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B27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0" w:right="0"/>
        <w:jc w:val="center"/>
        <w:rPr>
          <w:rFonts w:ascii="微软雅黑" w:hAnsi="微软雅黑" w:eastAsia="微软雅黑" w:cs="微软雅黑"/>
          <w:b/>
          <w:bCs/>
          <w:i w:val="0"/>
          <w:i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工业和信息化部办公厅关于印发2026年度国家工业节能监察任务清单的通知</w:t>
      </w:r>
    </w:p>
    <w:p w14:paraId="196F80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/>
        <w:jc w:val="center"/>
        <w:rPr>
          <w:rFonts w:ascii="宋体" w:hAnsi="宋体" w:eastAsia="宋体" w:cs="宋体"/>
          <w:i w:val="0"/>
          <w:iCs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70707"/>
          <w:spacing w:val="0"/>
          <w:sz w:val="16"/>
          <w:szCs w:val="16"/>
          <w:bdr w:val="none" w:color="auto" w:sz="0" w:space="0"/>
        </w:rPr>
        <w:t>工信厅节函〔2026〕354号</w:t>
      </w:r>
    </w:p>
    <w:p w14:paraId="767FF1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/>
        <w:jc w:val="both"/>
        <w:rPr>
          <w:rFonts w:ascii="宋体" w:hAnsi="宋体" w:eastAsia="宋体" w:cs="宋体"/>
          <w:i w:val="0"/>
          <w:iCs w:val="0"/>
          <w:sz w:val="16"/>
          <w:szCs w:val="16"/>
        </w:rPr>
      </w:pPr>
    </w:p>
    <w:p w14:paraId="01E2B9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/>
        <w:jc w:val="left"/>
        <w:rPr>
          <w:rFonts w:ascii="宋体" w:hAnsi="宋体" w:eastAsia="宋体" w:cs="宋体"/>
          <w:i w:val="0"/>
          <w:iCs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70707"/>
          <w:spacing w:val="0"/>
          <w:sz w:val="16"/>
          <w:szCs w:val="16"/>
          <w:bdr w:val="none" w:color="auto" w:sz="0" w:space="0"/>
        </w:rPr>
        <w:t>各省、自治区、直辖市及新疆生产建设兵团工业和信息化主管部门：</w:t>
      </w:r>
    </w:p>
    <w:p w14:paraId="02C4F9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/>
        <w:jc w:val="left"/>
        <w:rPr>
          <w:rFonts w:ascii="宋体" w:hAnsi="宋体" w:eastAsia="宋体" w:cs="宋体"/>
          <w:i w:val="0"/>
          <w:iCs w:val="0"/>
          <w:sz w:val="16"/>
          <w:szCs w:val="16"/>
        </w:rPr>
      </w:pPr>
    </w:p>
    <w:p w14:paraId="6A3F8E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 w:firstLine="420"/>
        <w:jc w:val="left"/>
        <w:rPr>
          <w:rFonts w:ascii="宋体" w:hAnsi="宋体" w:eastAsia="宋体" w:cs="宋体"/>
          <w:i w:val="0"/>
          <w:iCs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70707"/>
          <w:spacing w:val="0"/>
          <w:sz w:val="16"/>
          <w:szCs w:val="16"/>
          <w:bdr w:val="none" w:color="auto" w:sz="0" w:space="0"/>
        </w:rPr>
        <w:t>按照《工业和信息化部办公厅关于组织开展2026年度工业节能监察工作的通知》（工信厅节函〔2026〕221号，以下简称《通知》），在省级工业和信息化主管部门报送的监察计划和任务清单基础上，我部确定了2026年度工业节能监察任务3874家企业，包括钢铁、合成氨、炼油、乙烯、烧碱、纯碱、甲醇、聚氯乙烯、电解铝、工业硅、水泥、平板玻璃、建筑和卫生陶瓷、算力设施等重点行业领域能效监察2739家企业；光伏、风电机组、动力和储能电池、水电解制氢装备等重点产业链能效监察976家；2025年度违规企业整改落实情况“回头看”监察159家企业。</w:t>
      </w:r>
    </w:p>
    <w:p w14:paraId="7798FF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 w:firstLine="420"/>
        <w:jc w:val="left"/>
        <w:rPr>
          <w:rFonts w:ascii="宋体" w:hAnsi="宋体" w:eastAsia="宋体" w:cs="宋体"/>
          <w:i w:val="0"/>
          <w:iCs w:val="0"/>
          <w:sz w:val="16"/>
          <w:szCs w:val="16"/>
        </w:rPr>
      </w:pPr>
    </w:p>
    <w:p w14:paraId="30F85B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 w:firstLine="420"/>
        <w:jc w:val="left"/>
        <w:rPr>
          <w:rFonts w:ascii="宋体" w:hAnsi="宋体" w:eastAsia="宋体" w:cs="宋体"/>
          <w:i w:val="0"/>
          <w:iCs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70707"/>
          <w:spacing w:val="0"/>
          <w:sz w:val="16"/>
          <w:szCs w:val="16"/>
          <w:bdr w:val="none" w:color="auto" w:sz="0" w:space="0"/>
        </w:rPr>
        <w:t>请各地工业和信息化主管部门按照《通知》要求抓紧组织实施。在工业节能监察过程中，要贯彻落实《国务院办公厅关于严格规范涉企行政检查的意见》（国办发〔2024〕54号），进一步规范工业节能监察程序措施，切实减轻企业负担。</w:t>
      </w:r>
    </w:p>
    <w:p w14:paraId="02A627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 w:firstLine="420"/>
        <w:jc w:val="left"/>
        <w:rPr>
          <w:rFonts w:ascii="宋体" w:hAnsi="宋体" w:eastAsia="宋体" w:cs="宋体"/>
          <w:i w:val="0"/>
          <w:iCs w:val="0"/>
          <w:sz w:val="16"/>
          <w:szCs w:val="16"/>
        </w:rPr>
      </w:pPr>
    </w:p>
    <w:p w14:paraId="207A73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 w:firstLine="420"/>
        <w:jc w:val="left"/>
        <w:rPr>
          <w:rFonts w:ascii="宋体" w:hAnsi="宋体" w:eastAsia="宋体" w:cs="宋体"/>
          <w:i w:val="0"/>
          <w:iCs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16"/>
          <w:szCs w:val="16"/>
          <w:u w:val="none"/>
          <w:bdr w:val="none" w:color="auto" w:sz="0" w:space="0"/>
        </w:rPr>
        <w:fldChar w:fldCharType="begin"/>
      </w: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16"/>
          <w:szCs w:val="16"/>
          <w:u w:val="none"/>
          <w:bdr w:val="none" w:color="auto" w:sz="0" w:space="0"/>
        </w:rPr>
        <w:instrText xml:space="preserve"> HYPERLINK "https://www.miit.gov.cn/cms_files/filemanager/1226211233/attach/20267/533648230550442ca53d50f73903a647.xlsx" </w:instrText>
      </w: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16"/>
          <w:szCs w:val="16"/>
          <w:u w:val="none"/>
          <w:bdr w:val="none" w:color="auto" w:sz="0" w:space="0"/>
        </w:rPr>
        <w:fldChar w:fldCharType="separate"/>
      </w: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16"/>
          <w:szCs w:val="16"/>
          <w:u w:val="none"/>
          <w:bdr w:val="none" w:color="auto" w:sz="0" w:space="0"/>
        </w:rPr>
        <w:t>2026年度国家工业节能监察任务清单.xlsx</w:t>
      </w: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16"/>
          <w:szCs w:val="16"/>
          <w:u w:val="none"/>
          <w:bdr w:val="none" w:color="auto" w:sz="0" w:space="0"/>
        </w:rPr>
        <w:fldChar w:fldCharType="end"/>
      </w:r>
    </w:p>
    <w:p w14:paraId="3D0B13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 w:firstLine="420"/>
        <w:jc w:val="left"/>
        <w:rPr>
          <w:rFonts w:ascii="宋体" w:hAnsi="宋体" w:eastAsia="宋体" w:cs="宋体"/>
          <w:i w:val="0"/>
          <w:iCs w:val="0"/>
          <w:sz w:val="16"/>
          <w:szCs w:val="16"/>
        </w:rPr>
      </w:pPr>
    </w:p>
    <w:p w14:paraId="611A44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 w:firstLine="420"/>
        <w:jc w:val="right"/>
        <w:rPr>
          <w:rFonts w:ascii="宋体" w:hAnsi="宋体" w:eastAsia="宋体" w:cs="宋体"/>
          <w:i w:val="0"/>
          <w:iCs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70707"/>
          <w:spacing w:val="0"/>
          <w:sz w:val="16"/>
          <w:szCs w:val="16"/>
          <w:bdr w:val="none" w:color="auto" w:sz="0" w:space="0"/>
        </w:rPr>
        <w:t>工业和信息化部办公厅</w:t>
      </w:r>
    </w:p>
    <w:p w14:paraId="1CC14D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18" w:lineRule="atLeast"/>
        <w:ind w:left="0" w:right="0" w:firstLine="420"/>
        <w:jc w:val="right"/>
        <w:rPr>
          <w:rFonts w:ascii="宋体" w:hAnsi="宋体" w:eastAsia="宋体" w:cs="宋体"/>
          <w:i w:val="0"/>
          <w:iCs w:val="0"/>
          <w:sz w:val="16"/>
          <w:szCs w:val="16"/>
        </w:rPr>
      </w:pPr>
      <w:r>
        <w:rPr>
          <w:rFonts w:ascii="宋体" w:hAnsi="宋体" w:eastAsia="宋体" w:cs="宋体"/>
          <w:i w:val="0"/>
          <w:iCs w:val="0"/>
          <w:caps w:val="0"/>
          <w:color w:val="070707"/>
          <w:spacing w:val="0"/>
          <w:sz w:val="16"/>
          <w:szCs w:val="16"/>
          <w:bdr w:val="none" w:color="auto" w:sz="0" w:space="0"/>
        </w:rPr>
        <w:t>2026年7月22日</w:t>
      </w:r>
    </w:p>
    <w:p w14:paraId="6BB7B29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8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2026-08-03T02:18:48Z</dcterms:created>
  <dc:creator>Ted Chen</dc:creator>
  <cp:lastModifiedBy>玲俐</cp:lastModifiedBy>
  <dcterms:modified xsi:type="dcterms:W3CDTF">2026-08-03T02:18:57Z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eyJoZGlkIjoiZWVmNWYyZTg1YjQ0ZmQxNWIzMGY5NTBkZDcxNTc5MjUiLCJ1c2VySWQiOiI1Njg1OTMzNDAifQ==</vt:lpwstr>
  </property>
  <property fmtid="{D5CDD505-2E9C-101B-9397-08002B2CF9AE}" pid="4" name="ICV">
    <vt:lpwstr>0AFD12B4D3974C30AB4C9F2D23C6336E_12</vt:lpwstr>
  </property>
</Properties>
</file>