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BC2B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center"/>
        <w:rPr>
          <w:rFonts w:hint="eastAsia" w:ascii="宋体" w:hAnsi="宋体" w:eastAsia="宋体" w:cs="宋体"/>
          <w:i w:val="0"/>
          <w:iCs w:val="0"/>
          <w:caps w:val="0"/>
          <w:color w:val="000000"/>
          <w:spacing w:val="0"/>
          <w:sz w:val="14"/>
          <w:szCs w:val="14"/>
        </w:rPr>
      </w:pPr>
      <w:r>
        <w:rPr>
          <w:rStyle w:val="7"/>
          <w:rFonts w:hint="eastAsia" w:ascii="宋体" w:hAnsi="宋体" w:eastAsia="宋体" w:cs="宋体"/>
          <w:i w:val="0"/>
          <w:iCs w:val="0"/>
          <w:caps w:val="0"/>
          <w:color w:val="000000"/>
          <w:spacing w:val="0"/>
          <w:sz w:val="14"/>
          <w:szCs w:val="14"/>
          <w:bdr w:val="none" w:color="auto" w:sz="0" w:space="0"/>
          <w:shd w:val="clear" w:fill="FFFFFF"/>
        </w:rPr>
        <w:t>国家能源局综合司关于开展电力建设工程施工和监理项目负责人违规任职、现场履职不到位问题专项整治的通知</w:t>
      </w:r>
    </w:p>
    <w:p w14:paraId="5C28767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center"/>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国能综通安全〔2026〕72号</w:t>
      </w:r>
      <w:bookmarkStart w:id="0" w:name="_GoBack"/>
      <w:bookmarkEnd w:id="0"/>
    </w:p>
    <w:p w14:paraId="45ED5D2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各省（自治区、直辖市）能源局，有关省（自治区、直辖市）及新疆生产建设兵团发展改革委，北京市城市管理委、天津市工业和信息化局、辽宁省工业和信息化厅、重庆市经济和信息化委员会，各派出机构，各电力建设工程质量监督机构，全国电力安委会各企业成员单位，有关电力企业：</w:t>
      </w:r>
    </w:p>
    <w:p w14:paraId="3A0868C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根据国务院安委会办公室关于开展“打非治违”工作的要求，为切实加强电力建设工程安全质量管理，有效防范和遏制各类安全质量事故，国家能源局决定组织开展电力建设工程施工和监理项目负责人违规任职、现场履职不到位问题专项整治工作。有关事项通知如下。</w:t>
      </w:r>
    </w:p>
    <w:p w14:paraId="18111E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w:t>
      </w:r>
      <w:r>
        <w:rPr>
          <w:rStyle w:val="7"/>
          <w:rFonts w:hint="eastAsia" w:ascii="宋体" w:hAnsi="宋体" w:eastAsia="宋体" w:cs="宋体"/>
          <w:i w:val="0"/>
          <w:iCs w:val="0"/>
          <w:caps w:val="0"/>
          <w:color w:val="000000"/>
          <w:spacing w:val="0"/>
          <w:sz w:val="14"/>
          <w:szCs w:val="14"/>
          <w:bdr w:val="none" w:color="auto" w:sz="0" w:space="0"/>
          <w:shd w:val="clear" w:fill="FFFFFF"/>
        </w:rPr>
        <w:t>一、严格落实人员任职要求</w:t>
      </w:r>
    </w:p>
    <w:p w14:paraId="2481DBF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一）严格落实施工项目经理任职要求。大中型电力建设工程施工项目经理任职资格要求应符合《注册建造师执业管理办法（试行）》（建市〔2008〕48号）、《注册建造师执业工程规模标准（试行）》（建市〔2007〕171号）等国家有关规定；小型电力建设工程施工项目经理任职资格应符合工程所在地省级政府有关部门规定。无相关规定的，建设单位应明确相关要求。一名注册建造师在同一时期内只能担任一项电力建设工程施工项目经理。以下情形除外：同一工程相邻分段发包或分期施工的；合同约定的工程已经验收合格的；因非承包方原因，工程停工超过120天（含），且经建设单位书面同意的。</w:t>
      </w:r>
    </w:p>
    <w:p w14:paraId="2D28119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  （二）严格落实总监理工程师任职要求。电力建设工程总监理工程师任职资格要求应符合《注册监理工程师管理规定》（建设部令第147号）、《建设工程监理规范》（GB/T 50319-2013）、《电力建设工程监理规范》（DL/T 5434-2021）等国家及行业有关规定。一名注册监理工程师在同一时期内原则上应当只担任一项工程监理合同的总监理工程师。当需要同时担任多项电力建设工程监理合同的总监理工程师时，需经建设单位书面同意且最多不得超过三项。监理合同中已明确总监理工程师为专职的，或者同一建设单位将多个相邻的同类小型工程打捆委托给同一监理单位的，总监理工程师不得同时在其他工程中兼职。对于规模较小（110kV及以下）的输变电工程经建设单位书面同意，监理单位可结合实际情况按片区设置总监理工程师。当一名注册监理工程师担任两至三项电力建设工程监理合同的总监理工程师时，每个项目应设总监代表，当总监理工程师不在岗时，总监代表依据规定履行授权范围内监理工作。因非监理单位原因，工程停工超过120天（含），经建设单位书面同意，该项目不计入总监理工程师在管项目数量，可按规定担任其他项目总监理工程师。国家规定必须实行监理范围之外的电力工程，是否实行监理以及总监理工程师现场履职要求，由建设单位进行明确。</w:t>
      </w:r>
    </w:p>
    <w:p w14:paraId="22EA8AD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w:t>
      </w:r>
      <w:r>
        <w:rPr>
          <w:rStyle w:val="7"/>
          <w:rFonts w:hint="eastAsia" w:ascii="宋体" w:hAnsi="宋体" w:eastAsia="宋体" w:cs="宋体"/>
          <w:i w:val="0"/>
          <w:iCs w:val="0"/>
          <w:caps w:val="0"/>
          <w:color w:val="000000"/>
          <w:spacing w:val="0"/>
          <w:sz w:val="14"/>
          <w:szCs w:val="14"/>
          <w:bdr w:val="none" w:color="auto" w:sz="0" w:space="0"/>
          <w:shd w:val="clear" w:fill="FFFFFF"/>
        </w:rPr>
        <w:t>二、严格规范人员履职管理</w:t>
      </w:r>
    </w:p>
    <w:p w14:paraId="0DE60BA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一）健全企业内部管理制度。电力工程建设单位应进一步完善内部管理制度，按规定分类明确施工项目经理、总监理工程师任职管理制度，应建立人员任职情况动态核查及在岗考勤机制，利用信息化手段加强对相关项目负责人在现场履职情况的内部监督。施工单位和监理单位结合自身发展实际，加强人才引进、持证人员培育和日常培训，提升人才储备水平，满足业务发展需要。</w:t>
      </w:r>
    </w:p>
    <w:p w14:paraId="7252124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二）强化招投标环节审核。在电力建设工程招标投标阶段，建设单位应结合工程实际需要，合理设置施工项目经理、总监理工程师任职资格要求，要对施工项目经理、总监理工程师的任职资格和在其他项目任职情况进行严格审查。如总监理工程师已在其他项目任职，须提供相关工程建设单位书面同意文件。招标文件中，应对施工项目经理、总监理工程师人证不符以及隐瞒违规任职情况、未按规定现场履职、擅自离开项目现场等设置惩罚条款。</w:t>
      </w:r>
    </w:p>
    <w:p w14:paraId="44163C0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三）严格管控项目负责人变更。施工单位、监理单位要按照投标文件或合同约定派驻施工项目经理、总监理工程师，不得随意更换。确需更换的，需经建设单位书面同意，且重新派驻人员应当符合相应资格要求。建设单位要严格控制项目负责人变更，加强合同履约管理。工程建设过程中，建设单位同意项目负责人变更的，需将变更后的施工单位、监理单位法定代表人签署的项目负责人授权书和项目负责人签署的工程质量终身责任承诺书、项目负责人资格证书以及建设单位同意变更的材料，于10个工作日内在国家能源局电力建设工程质量监督信息系统（以下简称电力质监信息系统）中完成补录。</w:t>
      </w:r>
    </w:p>
    <w:p w14:paraId="24FA0D5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四）严格落实施工现场履职要求。施工项目经理每月在现场履职时间不得少于本月施工时间的80%，超过一定规模的危险性较大的分部分项工程施工时，施工项目经理应在现场履职。总监理工程师每月在现场履职时间应符合合同约定。施工项目经理、总监理工程师确需离开现场的，应按规定向建设单位履行书面请假手续，并应委托项目相关负责人代行职责，保障现场管理不空岗、责任不落空。在施工现场带班检查，在项目驻地进行办公、参加会议、组织协调、编制审核技术文件等与项目管理直接相关的工作，以及经建设单位批准执行本项目相关出差任务，视为现场履职。</w:t>
      </w:r>
    </w:p>
    <w:p w14:paraId="64F2892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w:t>
      </w:r>
      <w:r>
        <w:rPr>
          <w:rStyle w:val="7"/>
          <w:rFonts w:hint="eastAsia" w:ascii="宋体" w:hAnsi="宋体" w:eastAsia="宋体" w:cs="宋体"/>
          <w:i w:val="0"/>
          <w:iCs w:val="0"/>
          <w:caps w:val="0"/>
          <w:color w:val="000000"/>
          <w:spacing w:val="0"/>
          <w:sz w:val="14"/>
          <w:szCs w:val="14"/>
          <w:bdr w:val="none" w:color="auto" w:sz="0" w:space="0"/>
          <w:shd w:val="clear" w:fill="FFFFFF"/>
        </w:rPr>
        <w:t>三、强化监督执法力度</w:t>
      </w:r>
    </w:p>
    <w:p w14:paraId="5C27A33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一）各有关单位要高度重视施工项目经理、总监理工程师任职和履职管理工作，认真组织开展在建电力建设工程相关问题梳理排查，及时进行问题整改，切实履行好主体责任。全国电力安委会企业成员单位应将有关情况统计表（见附件）原件和电子版、工作情况报告于2026年8月31日前报送国家能源局电力安全监管司。各电力质监机构要通知全国电力安委会企业成员单位之外的电力建设工程建设单位开展梳理排查，并收集汇总统计表于2026年8月31日前报送国家能源局（电力安全监管司）。</w:t>
      </w:r>
    </w:p>
    <w:p w14:paraId="4EDE480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二）国家能源局将加强对新注册的电力建设工程违规任职情况的核查。电力质监机构在审核项目注册信息时，电力质监信息系统将自动同步核查施工项目经理、总监理工程师是否存在违规任职情形。电力质监机构根据电力质监信息系统提示的涉嫌违规任职的信息，督促建设单位核实，经核实确属违规的，应在工程开工前及时完成整改。</w:t>
      </w:r>
    </w:p>
    <w:p w14:paraId="5613BC1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三）国家能源局各派出机构、各省级电力管理部门、电力质监机构要依照职责分工，结合电力建设工程安全质量提升年行动，将施工和监理项目负责人履职情况纳入年度重点专项监管内容，严厉打击人证分离和不在现场履职等违规行为。对施工和监理项目负责人违规任职、长期不在岗、履职不到位等问题，应依法依规采取责令整改、约谈通报等方式处理；情节严重的，将视程度建议相关部门给予撤销注册、罚款等处罚；对主观恶意违反相关规定造成重大隐患的情况，以及发生重大安全质量事故或者造成其他严重后果的，将严格行政处罚并依法追究刑事责任。</w:t>
      </w:r>
    </w:p>
    <w:p w14:paraId="2A629AD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  联系电话：010—81929276</w:t>
      </w:r>
    </w:p>
    <w:p w14:paraId="53F6C1F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  电子邮箱：gchch@nea.gov.cn</w:t>
      </w:r>
    </w:p>
    <w:p w14:paraId="04F7BAF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  附件：</w:t>
      </w:r>
      <w:r>
        <w:rPr>
          <w:rFonts w:hint="eastAsia" w:ascii="宋体" w:hAnsi="宋体" w:eastAsia="宋体" w:cs="宋体"/>
          <w:i w:val="0"/>
          <w:iCs w:val="0"/>
          <w:caps w:val="0"/>
          <w:color w:val="37556C"/>
          <w:spacing w:val="0"/>
          <w:sz w:val="14"/>
          <w:szCs w:val="14"/>
          <w:u w:val="none"/>
          <w:bdr w:val="none" w:color="auto" w:sz="0" w:space="0"/>
          <w:shd w:val="clear" w:fill="FFFFFF"/>
        </w:rPr>
        <w:fldChar w:fldCharType="begin"/>
      </w:r>
      <w:r>
        <w:rPr>
          <w:rFonts w:hint="eastAsia" w:ascii="宋体" w:hAnsi="宋体" w:eastAsia="宋体" w:cs="宋体"/>
          <w:i w:val="0"/>
          <w:iCs w:val="0"/>
          <w:caps w:val="0"/>
          <w:color w:val="37556C"/>
          <w:spacing w:val="0"/>
          <w:sz w:val="14"/>
          <w:szCs w:val="14"/>
          <w:u w:val="none"/>
          <w:bdr w:val="none" w:color="auto" w:sz="0" w:space="0"/>
          <w:shd w:val="clear" w:fill="FFFFFF"/>
        </w:rPr>
        <w:instrText xml:space="preserve"> HYPERLINK "https://www.nea.gov.cn/20260721/dbe59a27ccd440c092795e5d292f5b8f/20260721dbe59a27ccd440c092795e5d292f5b8f_3912327a8b8ccd447aae4ff9a282caecc7.doc" \o "施工项目经理、总监理工程师违规任职自查自纠情况统计表" \t "https://www.nea.gov.cn/20260721/dbe59a27ccd440c092795e5d292f5b8f/_blank" </w:instrText>
      </w:r>
      <w:r>
        <w:rPr>
          <w:rFonts w:hint="eastAsia" w:ascii="宋体" w:hAnsi="宋体" w:eastAsia="宋体" w:cs="宋体"/>
          <w:i w:val="0"/>
          <w:iCs w:val="0"/>
          <w:caps w:val="0"/>
          <w:color w:val="37556C"/>
          <w:spacing w:val="0"/>
          <w:sz w:val="14"/>
          <w:szCs w:val="14"/>
          <w:u w:val="none"/>
          <w:bdr w:val="none" w:color="auto" w:sz="0" w:space="0"/>
          <w:shd w:val="clear" w:fill="FFFFFF"/>
        </w:rPr>
        <w:fldChar w:fldCharType="separate"/>
      </w:r>
      <w:r>
        <w:rPr>
          <w:rStyle w:val="8"/>
          <w:rFonts w:hint="eastAsia" w:ascii="宋体" w:hAnsi="宋体" w:eastAsia="宋体" w:cs="宋体"/>
          <w:i w:val="0"/>
          <w:iCs w:val="0"/>
          <w:caps w:val="0"/>
          <w:color w:val="37556C"/>
          <w:spacing w:val="0"/>
          <w:sz w:val="14"/>
          <w:szCs w:val="14"/>
          <w:u w:val="none"/>
          <w:bdr w:val="none" w:color="auto" w:sz="0" w:space="0"/>
          <w:shd w:val="clear" w:fill="FFFFFF"/>
        </w:rPr>
        <w:t>施工项目经理、总监理工程师违规任职自查自纠情况统计表</w:t>
      </w:r>
      <w:r>
        <w:rPr>
          <w:rFonts w:hint="eastAsia" w:ascii="宋体" w:hAnsi="宋体" w:eastAsia="宋体" w:cs="宋体"/>
          <w:i w:val="0"/>
          <w:iCs w:val="0"/>
          <w:caps w:val="0"/>
          <w:color w:val="37556C"/>
          <w:spacing w:val="0"/>
          <w:sz w:val="14"/>
          <w:szCs w:val="14"/>
          <w:u w:val="none"/>
          <w:bdr w:val="none" w:color="auto" w:sz="0" w:space="0"/>
          <w:shd w:val="clear" w:fill="FFFFFF"/>
        </w:rPr>
        <w:fldChar w:fldCharType="end"/>
      </w:r>
    </w:p>
    <w:p w14:paraId="64D3D07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lef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w:t>
      </w:r>
    </w:p>
    <w:p w14:paraId="7BE87D7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right"/>
        <w:rPr>
          <w:rFonts w:hint="eastAsia" w:ascii="宋体" w:hAnsi="宋体" w:eastAsia="宋体" w:cs="宋体"/>
          <w:i w:val="0"/>
          <w:iCs w:val="0"/>
          <w:caps w:val="0"/>
          <w:color w:val="000000"/>
          <w:spacing w:val="0"/>
          <w:sz w:val="14"/>
          <w:szCs w:val="14"/>
        </w:rPr>
      </w:pPr>
      <w:r>
        <w:rPr>
          <w:rFonts w:hint="eastAsia" w:ascii="宋体" w:hAnsi="宋体" w:eastAsia="宋体" w:cs="宋体"/>
          <w:i w:val="0"/>
          <w:iCs w:val="0"/>
          <w:caps w:val="0"/>
          <w:color w:val="000000"/>
          <w:spacing w:val="0"/>
          <w:sz w:val="14"/>
          <w:szCs w:val="14"/>
          <w:bdr w:val="none" w:color="auto" w:sz="0" w:space="0"/>
          <w:shd w:val="clear" w:fill="FFFFFF"/>
        </w:rPr>
        <w:t>  国家能源局综合司</w:t>
      </w:r>
    </w:p>
    <w:p w14:paraId="6038B4A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right"/>
        <w:rPr>
          <w:rFonts w:hint="eastAsia" w:ascii="宋体" w:hAnsi="宋体" w:eastAsia="宋体" w:cs="宋体"/>
          <w:i w:val="0"/>
          <w:iCs w:val="0"/>
          <w:caps w:val="0"/>
          <w:color w:val="000000"/>
          <w:spacing w:val="0"/>
          <w:sz w:val="14"/>
          <w:szCs w:val="14"/>
          <w:bdr w:val="none" w:color="auto" w:sz="0" w:space="0"/>
          <w:shd w:val="clear" w:fill="FFFFFF"/>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i w:val="0"/>
          <w:iCs w:val="0"/>
          <w:caps w:val="0"/>
          <w:color w:val="000000"/>
          <w:spacing w:val="0"/>
          <w:sz w:val="14"/>
          <w:szCs w:val="14"/>
          <w:bdr w:val="none" w:color="auto" w:sz="0" w:space="0"/>
          <w:shd w:val="clear" w:fill="FFFFFF"/>
        </w:rPr>
        <w:t>                                2026年7月10日</w:t>
      </w:r>
    </w:p>
    <w:p w14:paraId="76BD33A4">
      <w:pPr>
        <w:suppressAutoHyphens/>
        <w:bidi w:val="0"/>
        <w:spacing w:beforeLines="0" w:line="600" w:lineRule="exact"/>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w:t>
      </w:r>
    </w:p>
    <w:p w14:paraId="7D7AF4AE">
      <w:pPr>
        <w:suppressAutoHyphens/>
        <w:bidi w:val="0"/>
        <w:spacing w:before="0" w:beforeLines="0" w:line="60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施工项目经理、总监理工程师违规任职自查自纠情况统计表</w:t>
      </w:r>
    </w:p>
    <w:p w14:paraId="39EA6580">
      <w:pPr>
        <w:suppressAutoHyphens/>
        <w:bidi w:val="0"/>
        <w:spacing w:beforeLines="0" w:line="600" w:lineRule="exact"/>
        <w:jc w:val="lef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填报单位：（加盖公章）填报人：电话：</w:t>
      </w:r>
    </w:p>
    <w:tbl>
      <w:tblPr>
        <w:tblStyle w:val="5"/>
        <w:tblW w:w="14807" w:type="dxa"/>
        <w:jc w:val="center"/>
        <w:tblLayout w:type="fixed"/>
        <w:tblCellMar>
          <w:top w:w="0" w:type="dxa"/>
          <w:left w:w="108" w:type="dxa"/>
          <w:bottom w:w="0" w:type="dxa"/>
          <w:right w:w="108" w:type="dxa"/>
        </w:tblCellMar>
      </w:tblPr>
      <w:tblGrid>
        <w:gridCol w:w="711"/>
        <w:gridCol w:w="654"/>
        <w:gridCol w:w="1046"/>
        <w:gridCol w:w="654"/>
        <w:gridCol w:w="915"/>
        <w:gridCol w:w="1328"/>
        <w:gridCol w:w="1103"/>
        <w:gridCol w:w="1708"/>
        <w:gridCol w:w="1215"/>
        <w:gridCol w:w="1708"/>
        <w:gridCol w:w="1326"/>
        <w:gridCol w:w="1082"/>
        <w:gridCol w:w="678"/>
        <w:gridCol w:w="679"/>
      </w:tblGrid>
      <w:tr w14:paraId="79C77239">
        <w:tblPrEx>
          <w:tblCellMar>
            <w:top w:w="0" w:type="dxa"/>
            <w:left w:w="108" w:type="dxa"/>
            <w:bottom w:w="0" w:type="dxa"/>
            <w:right w:w="108" w:type="dxa"/>
          </w:tblCellMar>
        </w:tblPrEx>
        <w:trPr>
          <w:trHeight w:val="2081" w:hRule="atLeast"/>
          <w:jc w:val="center"/>
        </w:trPr>
        <w:tc>
          <w:tcPr>
            <w:tcW w:w="711" w:type="dxa"/>
            <w:tcBorders>
              <w:top w:val="single" w:color="000000" w:sz="4" w:space="0"/>
              <w:left w:val="single" w:color="000000" w:sz="4" w:space="0"/>
              <w:bottom w:val="single" w:color="000000" w:sz="4" w:space="0"/>
              <w:right w:val="single" w:color="000000" w:sz="4" w:space="0"/>
            </w:tcBorders>
            <w:noWrap w:val="0"/>
            <w:vAlign w:val="center"/>
          </w:tcPr>
          <w:p w14:paraId="2E4CBF13">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sz w:val="21"/>
                <w:szCs w:val="21"/>
              </w:rPr>
            </w:pPr>
            <w:r>
              <w:rPr>
                <w:rFonts w:hint="default" w:ascii="Times New Roman" w:hAnsi="Times New Roman" w:eastAsia="黑体" w:cs="Times New Roman"/>
                <w:b w:val="0"/>
                <w:bCs/>
                <w:color w:val="000000"/>
                <w:kern w:val="0"/>
                <w:sz w:val="21"/>
                <w:szCs w:val="21"/>
                <w:lang w:bidi="ar"/>
              </w:rPr>
              <w:t>序号</w:t>
            </w:r>
          </w:p>
        </w:tc>
        <w:tc>
          <w:tcPr>
            <w:tcW w:w="654" w:type="dxa"/>
            <w:tcBorders>
              <w:top w:val="single" w:color="000000" w:sz="4" w:space="0"/>
              <w:left w:val="single" w:color="000000" w:sz="4" w:space="0"/>
              <w:bottom w:val="single" w:color="000000" w:sz="4" w:space="0"/>
              <w:right w:val="single" w:color="000000" w:sz="4" w:space="0"/>
            </w:tcBorders>
            <w:noWrap w:val="0"/>
            <w:vAlign w:val="center"/>
          </w:tcPr>
          <w:p w14:paraId="022ECB56">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kern w:val="0"/>
                <w:sz w:val="21"/>
                <w:szCs w:val="21"/>
                <w:lang w:bidi="ar"/>
              </w:rPr>
            </w:pPr>
            <w:r>
              <w:rPr>
                <w:rFonts w:hint="default" w:ascii="Times New Roman" w:hAnsi="Times New Roman" w:eastAsia="黑体" w:cs="Times New Roman"/>
                <w:b w:val="0"/>
                <w:bCs/>
                <w:color w:val="000000"/>
                <w:kern w:val="0"/>
                <w:sz w:val="21"/>
                <w:szCs w:val="21"/>
                <w:lang w:bidi="ar"/>
              </w:rPr>
              <w:t>姓名</w:t>
            </w: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1F2DA660">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kern w:val="0"/>
                <w:sz w:val="21"/>
                <w:szCs w:val="21"/>
                <w:lang w:bidi="ar"/>
              </w:rPr>
            </w:pPr>
            <w:r>
              <w:rPr>
                <w:rFonts w:hint="default" w:ascii="Times New Roman" w:hAnsi="Times New Roman" w:eastAsia="黑体" w:cs="Times New Roman"/>
                <w:b w:val="0"/>
                <w:bCs/>
                <w:color w:val="000000"/>
                <w:kern w:val="0"/>
                <w:sz w:val="21"/>
                <w:szCs w:val="21"/>
                <w:lang w:bidi="ar"/>
              </w:rPr>
              <w:t>类别（施工项目经理/总监理工程师）</w:t>
            </w:r>
          </w:p>
        </w:tc>
        <w:tc>
          <w:tcPr>
            <w:tcW w:w="654" w:type="dxa"/>
            <w:tcBorders>
              <w:top w:val="single" w:color="000000" w:sz="4" w:space="0"/>
              <w:left w:val="single" w:color="000000" w:sz="4" w:space="0"/>
              <w:bottom w:val="single" w:color="000000" w:sz="4" w:space="0"/>
              <w:right w:val="single" w:color="000000" w:sz="4" w:space="0"/>
            </w:tcBorders>
            <w:noWrap w:val="0"/>
            <w:vAlign w:val="center"/>
          </w:tcPr>
          <w:p w14:paraId="3FEE678C">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kern w:val="0"/>
                <w:sz w:val="21"/>
                <w:szCs w:val="21"/>
                <w:lang w:bidi="ar"/>
              </w:rPr>
            </w:pPr>
            <w:r>
              <w:rPr>
                <w:rFonts w:hint="default" w:ascii="Times New Roman" w:hAnsi="Times New Roman" w:eastAsia="黑体" w:cs="Times New Roman"/>
                <w:b w:val="0"/>
                <w:bCs/>
                <w:color w:val="000000"/>
                <w:kern w:val="0"/>
                <w:sz w:val="21"/>
                <w:szCs w:val="21"/>
                <w:lang w:bidi="ar"/>
              </w:rPr>
              <w:t>证书编号</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76FED758">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sz w:val="21"/>
                <w:szCs w:val="21"/>
              </w:rPr>
            </w:pPr>
            <w:r>
              <w:rPr>
                <w:rFonts w:hint="default" w:ascii="Times New Roman" w:hAnsi="Times New Roman" w:eastAsia="黑体" w:cs="Times New Roman"/>
                <w:b w:val="0"/>
                <w:bCs/>
                <w:color w:val="000000"/>
                <w:sz w:val="21"/>
                <w:szCs w:val="21"/>
              </w:rPr>
              <w:t>发现违规任职涉及工程数量</w:t>
            </w: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0836DCCD">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sz w:val="21"/>
                <w:szCs w:val="21"/>
              </w:rPr>
            </w:pPr>
            <w:r>
              <w:rPr>
                <w:rFonts w:hint="default" w:ascii="Times New Roman" w:hAnsi="Times New Roman" w:eastAsia="黑体" w:cs="Times New Roman"/>
                <w:b w:val="0"/>
                <w:bCs/>
                <w:color w:val="000000"/>
                <w:kern w:val="0"/>
                <w:sz w:val="21"/>
                <w:szCs w:val="21"/>
                <w:lang w:bidi="ar"/>
              </w:rPr>
              <w:t>工程名称（与核准备案文件一致）</w:t>
            </w:r>
          </w:p>
        </w:tc>
        <w:tc>
          <w:tcPr>
            <w:tcW w:w="1103" w:type="dxa"/>
            <w:tcBorders>
              <w:top w:val="single" w:color="000000" w:sz="4" w:space="0"/>
              <w:left w:val="single" w:color="000000" w:sz="4" w:space="0"/>
              <w:bottom w:val="single" w:color="000000" w:sz="4" w:space="0"/>
              <w:right w:val="single" w:color="000000" w:sz="4" w:space="0"/>
            </w:tcBorders>
            <w:noWrap w:val="0"/>
            <w:vAlign w:val="center"/>
          </w:tcPr>
          <w:p w14:paraId="5B038258">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kern w:val="0"/>
                <w:sz w:val="21"/>
                <w:szCs w:val="21"/>
                <w:lang w:bidi="ar"/>
              </w:rPr>
            </w:pPr>
            <w:r>
              <w:rPr>
                <w:rFonts w:hint="default" w:ascii="Times New Roman" w:hAnsi="Times New Roman" w:eastAsia="黑体" w:cs="Times New Roman"/>
                <w:b w:val="0"/>
                <w:bCs/>
                <w:color w:val="auto"/>
                <w:kern w:val="0"/>
                <w:sz w:val="21"/>
                <w:szCs w:val="21"/>
                <w:lang w:bidi="ar"/>
              </w:rPr>
              <w:t>质监注册登记号</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14:paraId="444F418C">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kern w:val="0"/>
                <w:sz w:val="21"/>
                <w:szCs w:val="21"/>
                <w:lang w:bidi="ar"/>
              </w:rPr>
            </w:pPr>
            <w:r>
              <w:rPr>
                <w:rFonts w:hint="default" w:ascii="Times New Roman" w:hAnsi="Times New Roman" w:eastAsia="黑体" w:cs="Times New Roman"/>
                <w:b w:val="0"/>
                <w:bCs/>
                <w:color w:val="000000"/>
                <w:kern w:val="0"/>
                <w:sz w:val="21"/>
                <w:szCs w:val="21"/>
                <w:lang w:bidi="ar"/>
              </w:rPr>
              <w:t>建设单位</w:t>
            </w:r>
          </w:p>
          <w:p w14:paraId="7BC7FA4B">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kern w:val="0"/>
                <w:sz w:val="21"/>
                <w:szCs w:val="21"/>
                <w:lang w:bidi="ar"/>
              </w:rPr>
            </w:pPr>
            <w:r>
              <w:rPr>
                <w:rFonts w:hint="default" w:ascii="Times New Roman" w:hAnsi="Times New Roman" w:eastAsia="黑体" w:cs="Times New Roman"/>
                <w:b w:val="0"/>
                <w:bCs/>
                <w:color w:val="000000"/>
                <w:kern w:val="0"/>
                <w:sz w:val="21"/>
                <w:szCs w:val="21"/>
                <w:lang w:bidi="ar"/>
              </w:rPr>
              <w:t>（全称）</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2192709F">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kern w:val="0"/>
                <w:sz w:val="21"/>
                <w:szCs w:val="21"/>
                <w:lang w:bidi="ar"/>
              </w:rPr>
            </w:pPr>
            <w:r>
              <w:rPr>
                <w:rFonts w:hint="default" w:ascii="Times New Roman" w:hAnsi="Times New Roman" w:eastAsia="黑体" w:cs="Times New Roman"/>
                <w:b w:val="0"/>
                <w:bCs/>
                <w:color w:val="000000"/>
                <w:kern w:val="0"/>
                <w:sz w:val="21"/>
                <w:szCs w:val="21"/>
                <w:lang w:bidi="ar"/>
              </w:rPr>
              <w:t>建设单位隶属集团（全称）</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14:paraId="64DE5BC2">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kern w:val="0"/>
                <w:sz w:val="21"/>
                <w:szCs w:val="21"/>
                <w:lang w:bidi="ar"/>
              </w:rPr>
            </w:pPr>
            <w:r>
              <w:rPr>
                <w:rFonts w:hint="default" w:ascii="Times New Roman" w:hAnsi="Times New Roman" w:eastAsia="黑体" w:cs="Times New Roman"/>
                <w:b w:val="0"/>
                <w:bCs/>
                <w:color w:val="000000"/>
                <w:kern w:val="0"/>
                <w:sz w:val="21"/>
                <w:szCs w:val="21"/>
                <w:lang w:bidi="ar"/>
              </w:rPr>
              <w:t>施工/监理</w:t>
            </w:r>
          </w:p>
          <w:p w14:paraId="24051BD8">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sz w:val="21"/>
                <w:szCs w:val="21"/>
              </w:rPr>
            </w:pPr>
            <w:r>
              <w:rPr>
                <w:rFonts w:hint="default" w:ascii="Times New Roman" w:hAnsi="Times New Roman" w:eastAsia="黑体" w:cs="Times New Roman"/>
                <w:b w:val="0"/>
                <w:bCs/>
                <w:color w:val="000000"/>
                <w:kern w:val="0"/>
                <w:sz w:val="21"/>
                <w:szCs w:val="21"/>
                <w:lang w:bidi="ar"/>
              </w:rPr>
              <w:t>单位（全称）</w:t>
            </w:r>
          </w:p>
        </w:tc>
        <w:tc>
          <w:tcPr>
            <w:tcW w:w="1326" w:type="dxa"/>
            <w:tcBorders>
              <w:top w:val="single" w:color="000000" w:sz="4" w:space="0"/>
              <w:left w:val="single" w:color="000000" w:sz="4" w:space="0"/>
              <w:bottom w:val="single" w:color="000000" w:sz="4" w:space="0"/>
              <w:right w:val="single" w:color="000000" w:sz="4" w:space="0"/>
            </w:tcBorders>
            <w:noWrap w:val="0"/>
            <w:vAlign w:val="center"/>
          </w:tcPr>
          <w:p w14:paraId="56DC8157">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kern w:val="0"/>
                <w:sz w:val="21"/>
                <w:szCs w:val="21"/>
                <w:lang w:bidi="ar"/>
              </w:rPr>
            </w:pPr>
            <w:r>
              <w:rPr>
                <w:rFonts w:hint="default" w:ascii="Times New Roman" w:hAnsi="Times New Roman" w:eastAsia="黑体" w:cs="Times New Roman"/>
                <w:b w:val="0"/>
                <w:bCs/>
                <w:color w:val="000000"/>
                <w:kern w:val="0"/>
                <w:sz w:val="21"/>
                <w:szCs w:val="21"/>
                <w:lang w:bidi="ar"/>
              </w:rPr>
              <w:t>施工/监理</w:t>
            </w:r>
          </w:p>
          <w:p w14:paraId="38D60227">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kern w:val="0"/>
                <w:sz w:val="21"/>
                <w:szCs w:val="21"/>
                <w:lang w:bidi="ar"/>
              </w:rPr>
            </w:pPr>
            <w:r>
              <w:rPr>
                <w:rFonts w:hint="default" w:ascii="Times New Roman" w:hAnsi="Times New Roman" w:eastAsia="黑体" w:cs="Times New Roman"/>
                <w:b w:val="0"/>
                <w:bCs/>
                <w:color w:val="000000"/>
                <w:kern w:val="0"/>
                <w:sz w:val="21"/>
                <w:szCs w:val="21"/>
                <w:lang w:bidi="ar"/>
              </w:rPr>
              <w:t>单位隶属集团（全称）</w:t>
            </w:r>
          </w:p>
        </w:tc>
        <w:tc>
          <w:tcPr>
            <w:tcW w:w="1082" w:type="dxa"/>
            <w:tcBorders>
              <w:top w:val="single" w:color="000000" w:sz="4" w:space="0"/>
              <w:left w:val="single" w:color="000000" w:sz="4" w:space="0"/>
              <w:bottom w:val="single" w:color="000000" w:sz="4" w:space="0"/>
              <w:right w:val="single" w:color="000000" w:sz="4" w:space="0"/>
            </w:tcBorders>
            <w:noWrap w:val="0"/>
            <w:vAlign w:val="center"/>
          </w:tcPr>
          <w:p w14:paraId="3501E1CC">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Cs/>
                <w:color w:val="000000"/>
                <w:kern w:val="0"/>
                <w:sz w:val="21"/>
                <w:szCs w:val="21"/>
                <w:lang w:bidi="ar"/>
              </w:rPr>
            </w:pPr>
            <w:r>
              <w:rPr>
                <w:rFonts w:hint="default" w:ascii="Times New Roman" w:hAnsi="Times New Roman" w:eastAsia="黑体" w:cs="Times New Roman"/>
                <w:b w:val="0"/>
                <w:bCs/>
                <w:color w:val="000000"/>
                <w:kern w:val="0"/>
                <w:sz w:val="21"/>
                <w:szCs w:val="21"/>
                <w:lang w:bidi="ar"/>
              </w:rPr>
              <w:t>处理</w:t>
            </w:r>
          </w:p>
          <w:p w14:paraId="2CF361FA">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kern w:val="0"/>
                <w:sz w:val="21"/>
                <w:szCs w:val="21"/>
                <w:lang w:bidi="ar"/>
              </w:rPr>
            </w:pPr>
            <w:r>
              <w:rPr>
                <w:rFonts w:hint="default" w:ascii="Times New Roman" w:hAnsi="Times New Roman" w:eastAsia="黑体" w:cs="Times New Roman"/>
                <w:b w:val="0"/>
                <w:bCs/>
                <w:color w:val="000000"/>
                <w:kern w:val="0"/>
                <w:sz w:val="21"/>
                <w:szCs w:val="21"/>
                <w:lang w:bidi="ar"/>
              </w:rPr>
              <w:t>情况</w:t>
            </w:r>
          </w:p>
        </w:tc>
        <w:tc>
          <w:tcPr>
            <w:tcW w:w="678" w:type="dxa"/>
            <w:tcBorders>
              <w:top w:val="single" w:color="000000" w:sz="4" w:space="0"/>
              <w:left w:val="single" w:color="000000" w:sz="4" w:space="0"/>
              <w:bottom w:val="single" w:color="000000" w:sz="4" w:space="0"/>
              <w:right w:val="single" w:color="000000" w:sz="4" w:space="0"/>
            </w:tcBorders>
            <w:noWrap w:val="0"/>
            <w:vAlign w:val="center"/>
          </w:tcPr>
          <w:p w14:paraId="0A481668">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kern w:val="0"/>
                <w:sz w:val="21"/>
                <w:szCs w:val="21"/>
                <w:lang w:bidi="ar"/>
              </w:rPr>
            </w:pPr>
            <w:r>
              <w:rPr>
                <w:rFonts w:hint="default" w:ascii="Times New Roman" w:hAnsi="Times New Roman" w:eastAsia="黑体" w:cs="Times New Roman"/>
                <w:b w:val="0"/>
                <w:bCs/>
                <w:color w:val="000000"/>
                <w:kern w:val="0"/>
                <w:sz w:val="21"/>
                <w:szCs w:val="21"/>
                <w:lang w:bidi="ar"/>
              </w:rPr>
              <w:t>是否整改完成</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398ABFEC">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黑体" w:cs="Times New Roman"/>
                <w:b w:val="0"/>
                <w:bCs/>
                <w:color w:val="000000"/>
                <w:kern w:val="0"/>
                <w:sz w:val="21"/>
                <w:szCs w:val="21"/>
                <w:lang w:bidi="ar"/>
              </w:rPr>
            </w:pPr>
            <w:r>
              <w:rPr>
                <w:rFonts w:hint="default" w:ascii="Times New Roman" w:hAnsi="Times New Roman" w:eastAsia="黑体" w:cs="Times New Roman"/>
                <w:b w:val="0"/>
                <w:bCs/>
                <w:color w:val="000000"/>
                <w:kern w:val="0"/>
                <w:sz w:val="21"/>
                <w:szCs w:val="21"/>
                <w:lang w:bidi="ar"/>
              </w:rPr>
              <w:t>备注</w:t>
            </w:r>
          </w:p>
        </w:tc>
      </w:tr>
      <w:tr w14:paraId="2AA89440">
        <w:tblPrEx>
          <w:tblCellMar>
            <w:top w:w="0" w:type="dxa"/>
            <w:left w:w="108" w:type="dxa"/>
            <w:bottom w:w="0" w:type="dxa"/>
            <w:right w:w="108" w:type="dxa"/>
          </w:tblCellMar>
        </w:tblPrEx>
        <w:trPr>
          <w:trHeight w:val="1420" w:hRule="atLeast"/>
          <w:jc w:val="center"/>
        </w:trPr>
        <w:tc>
          <w:tcPr>
            <w:tcW w:w="711" w:type="dxa"/>
            <w:tcBorders>
              <w:top w:val="single" w:color="000000" w:sz="4" w:space="0"/>
              <w:left w:val="single" w:color="000000" w:sz="4" w:space="0"/>
              <w:bottom w:val="single" w:color="000000" w:sz="4" w:space="0"/>
              <w:right w:val="single" w:color="000000" w:sz="4" w:space="0"/>
            </w:tcBorders>
            <w:noWrap w:val="0"/>
            <w:vAlign w:val="center"/>
          </w:tcPr>
          <w:p w14:paraId="2FF3CAC1">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r>
              <w:rPr>
                <w:rFonts w:hint="eastAsia" w:ascii="Times New Roman" w:hAnsi="Times New Roman" w:eastAsia="宋体" w:cs="Times New Roman"/>
                <w:b/>
                <w:bCs/>
                <w:color w:val="000000"/>
                <w:kern w:val="0"/>
                <w:sz w:val="21"/>
                <w:szCs w:val="21"/>
                <w:lang w:val="en-US" w:eastAsia="zh-CN" w:bidi="ar"/>
              </w:rPr>
              <w:t>例</w:t>
            </w:r>
            <w:r>
              <w:rPr>
                <w:rFonts w:hint="default" w:ascii="Times New Roman" w:hAnsi="Times New Roman" w:eastAsia="宋体" w:cs="Times New Roman"/>
                <w:b/>
                <w:bCs/>
                <w:color w:val="000000"/>
                <w:kern w:val="0"/>
                <w:sz w:val="21"/>
                <w:szCs w:val="21"/>
                <w:lang w:bidi="ar"/>
              </w:rPr>
              <w:t>1</w:t>
            </w:r>
          </w:p>
        </w:tc>
        <w:tc>
          <w:tcPr>
            <w:tcW w:w="654" w:type="dxa"/>
            <w:tcBorders>
              <w:top w:val="single" w:color="000000" w:sz="4" w:space="0"/>
              <w:left w:val="single" w:color="000000" w:sz="4" w:space="0"/>
              <w:bottom w:val="single" w:color="000000" w:sz="4" w:space="0"/>
              <w:right w:val="single" w:color="000000" w:sz="4" w:space="0"/>
            </w:tcBorders>
            <w:noWrap w:val="0"/>
            <w:vAlign w:val="center"/>
          </w:tcPr>
          <w:p w14:paraId="76CFD0FC">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63819D05">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b/>
                <w:bCs/>
                <w:color w:val="000000"/>
                <w:kern w:val="0"/>
                <w:sz w:val="21"/>
                <w:szCs w:val="21"/>
                <w:lang w:bidi="ar"/>
              </w:rPr>
              <w:t>施工项目经理</w:t>
            </w:r>
          </w:p>
        </w:tc>
        <w:tc>
          <w:tcPr>
            <w:tcW w:w="654" w:type="dxa"/>
            <w:tcBorders>
              <w:top w:val="single" w:color="000000" w:sz="4" w:space="0"/>
              <w:left w:val="single" w:color="000000" w:sz="4" w:space="0"/>
              <w:bottom w:val="single" w:color="000000" w:sz="4" w:space="0"/>
              <w:right w:val="single" w:color="000000" w:sz="4" w:space="0"/>
            </w:tcBorders>
            <w:noWrap w:val="0"/>
            <w:vAlign w:val="center"/>
          </w:tcPr>
          <w:p w14:paraId="04F0B076">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4B533B0B">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sz w:val="21"/>
                <w:szCs w:val="21"/>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5D0175AA">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b/>
                <w:bCs/>
                <w:color w:val="000000"/>
                <w:kern w:val="0"/>
                <w:sz w:val="21"/>
                <w:szCs w:val="21"/>
                <w:lang w:bidi="ar"/>
              </w:rPr>
              <w:t>工程名称1</w:t>
            </w:r>
          </w:p>
        </w:tc>
        <w:tc>
          <w:tcPr>
            <w:tcW w:w="1103" w:type="dxa"/>
            <w:tcBorders>
              <w:top w:val="single" w:color="000000" w:sz="4" w:space="0"/>
              <w:left w:val="single" w:color="000000" w:sz="4" w:space="0"/>
              <w:bottom w:val="single" w:color="000000" w:sz="4" w:space="0"/>
              <w:right w:val="single" w:color="000000" w:sz="4" w:space="0"/>
            </w:tcBorders>
            <w:noWrap w:val="0"/>
            <w:vAlign w:val="center"/>
          </w:tcPr>
          <w:p w14:paraId="46F3FAB4">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14:paraId="6C4C5462">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177E3694">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14:paraId="735E9560">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c>
          <w:tcPr>
            <w:tcW w:w="1326" w:type="dxa"/>
            <w:tcBorders>
              <w:top w:val="single" w:color="000000" w:sz="4" w:space="0"/>
              <w:left w:val="single" w:color="000000" w:sz="4" w:space="0"/>
              <w:bottom w:val="single" w:color="000000" w:sz="4" w:space="0"/>
              <w:right w:val="single" w:color="000000" w:sz="4" w:space="0"/>
            </w:tcBorders>
            <w:noWrap w:val="0"/>
            <w:vAlign w:val="center"/>
          </w:tcPr>
          <w:p w14:paraId="222C26B7">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c>
          <w:tcPr>
            <w:tcW w:w="1082" w:type="dxa"/>
            <w:tcBorders>
              <w:top w:val="single" w:color="000000" w:sz="4" w:space="0"/>
              <w:left w:val="single" w:color="000000" w:sz="4" w:space="0"/>
              <w:bottom w:val="single" w:color="000000" w:sz="4" w:space="0"/>
              <w:right w:val="single" w:color="000000" w:sz="4" w:space="0"/>
            </w:tcBorders>
            <w:noWrap w:val="0"/>
            <w:vAlign w:val="center"/>
          </w:tcPr>
          <w:p w14:paraId="4E0D91B4">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b/>
                <w:bCs/>
                <w:color w:val="000000"/>
                <w:kern w:val="0"/>
                <w:sz w:val="21"/>
                <w:szCs w:val="21"/>
                <w:lang w:bidi="ar"/>
              </w:rPr>
              <w:t>已变更为其他符合要求人员</w:t>
            </w:r>
          </w:p>
        </w:tc>
        <w:tc>
          <w:tcPr>
            <w:tcW w:w="678" w:type="dxa"/>
            <w:tcBorders>
              <w:top w:val="single" w:color="000000" w:sz="4" w:space="0"/>
              <w:left w:val="single" w:color="000000" w:sz="4" w:space="0"/>
              <w:bottom w:val="single" w:color="000000" w:sz="4" w:space="0"/>
              <w:right w:val="single" w:color="000000" w:sz="4" w:space="0"/>
            </w:tcBorders>
            <w:noWrap w:val="0"/>
            <w:vAlign w:val="center"/>
          </w:tcPr>
          <w:p w14:paraId="47933C31">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b/>
                <w:bCs/>
                <w:color w:val="000000"/>
                <w:kern w:val="0"/>
                <w:sz w:val="21"/>
                <w:szCs w:val="21"/>
                <w:lang w:bidi="ar"/>
              </w:rPr>
              <w:t>是</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722F412C">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r>
      <w:tr w14:paraId="6AD66E30">
        <w:tblPrEx>
          <w:tblCellMar>
            <w:top w:w="0" w:type="dxa"/>
            <w:left w:w="108" w:type="dxa"/>
            <w:bottom w:w="0" w:type="dxa"/>
            <w:right w:w="108" w:type="dxa"/>
          </w:tblCellMar>
        </w:tblPrEx>
        <w:trPr>
          <w:trHeight w:val="1379" w:hRule="atLeast"/>
          <w:jc w:val="center"/>
        </w:trPr>
        <w:tc>
          <w:tcPr>
            <w:tcW w:w="711" w:type="dxa"/>
            <w:tcBorders>
              <w:top w:val="single" w:color="000000" w:sz="4" w:space="0"/>
              <w:left w:val="single" w:color="000000" w:sz="4" w:space="0"/>
              <w:bottom w:val="single" w:color="000000" w:sz="4" w:space="0"/>
              <w:right w:val="single" w:color="000000" w:sz="4" w:space="0"/>
            </w:tcBorders>
            <w:noWrap w:val="0"/>
            <w:vAlign w:val="center"/>
          </w:tcPr>
          <w:p w14:paraId="519A837F">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eastAsia" w:ascii="Times New Roman" w:hAnsi="Times New Roman" w:eastAsia="宋体" w:cs="Times New Roman"/>
                <w:b/>
                <w:bCs/>
                <w:color w:val="000000"/>
                <w:kern w:val="0"/>
                <w:sz w:val="21"/>
                <w:szCs w:val="21"/>
                <w:lang w:val="en-US" w:eastAsia="zh-CN" w:bidi="ar"/>
              </w:rPr>
            </w:pPr>
            <w:r>
              <w:rPr>
                <w:rFonts w:hint="eastAsia" w:ascii="Times New Roman" w:hAnsi="Times New Roman" w:eastAsia="宋体" w:cs="Times New Roman"/>
                <w:b/>
                <w:bCs/>
                <w:color w:val="000000"/>
                <w:kern w:val="0"/>
                <w:sz w:val="21"/>
                <w:szCs w:val="21"/>
                <w:lang w:val="en-US" w:eastAsia="zh-CN" w:bidi="ar"/>
              </w:rPr>
              <w:t>例2</w:t>
            </w:r>
          </w:p>
        </w:tc>
        <w:tc>
          <w:tcPr>
            <w:tcW w:w="654" w:type="dxa"/>
            <w:tcBorders>
              <w:top w:val="single" w:color="000000" w:sz="4" w:space="0"/>
              <w:left w:val="single" w:color="000000" w:sz="4" w:space="0"/>
              <w:bottom w:val="single" w:color="000000" w:sz="4" w:space="0"/>
              <w:right w:val="single" w:color="000000" w:sz="4" w:space="0"/>
            </w:tcBorders>
            <w:noWrap w:val="0"/>
            <w:vAlign w:val="center"/>
          </w:tcPr>
          <w:p w14:paraId="4DA9E5BC">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581BFC9E">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黑体" w:cs="Times New Roman"/>
                <w:b w:val="0"/>
                <w:bCs/>
                <w:color w:val="000000"/>
                <w:kern w:val="0"/>
                <w:sz w:val="21"/>
                <w:szCs w:val="21"/>
                <w:lang w:bidi="ar"/>
              </w:rPr>
              <w:t>总监理工程师</w:t>
            </w:r>
          </w:p>
        </w:tc>
        <w:tc>
          <w:tcPr>
            <w:tcW w:w="654" w:type="dxa"/>
            <w:tcBorders>
              <w:top w:val="single" w:color="000000" w:sz="4" w:space="0"/>
              <w:left w:val="single" w:color="000000" w:sz="4" w:space="0"/>
              <w:bottom w:val="single" w:color="000000" w:sz="4" w:space="0"/>
              <w:right w:val="single" w:color="000000" w:sz="4" w:space="0"/>
            </w:tcBorders>
            <w:noWrap w:val="0"/>
            <w:vAlign w:val="center"/>
          </w:tcPr>
          <w:p w14:paraId="21F3833A">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2CDF9BFF">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sz w:val="21"/>
                <w:szCs w:val="21"/>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61187786">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b/>
                <w:bCs/>
                <w:color w:val="000000"/>
                <w:kern w:val="0"/>
                <w:sz w:val="21"/>
                <w:szCs w:val="21"/>
                <w:lang w:bidi="ar"/>
              </w:rPr>
              <w:t>工程名称2</w:t>
            </w:r>
          </w:p>
        </w:tc>
        <w:tc>
          <w:tcPr>
            <w:tcW w:w="1103" w:type="dxa"/>
            <w:tcBorders>
              <w:top w:val="single" w:color="000000" w:sz="4" w:space="0"/>
              <w:left w:val="single" w:color="000000" w:sz="4" w:space="0"/>
              <w:bottom w:val="single" w:color="000000" w:sz="4" w:space="0"/>
              <w:right w:val="single" w:color="000000" w:sz="4" w:space="0"/>
            </w:tcBorders>
            <w:noWrap w:val="0"/>
            <w:vAlign w:val="center"/>
          </w:tcPr>
          <w:p w14:paraId="1392BF71">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14:paraId="0371DA48">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5E9A50BA">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14:paraId="3FF9F97D">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c>
          <w:tcPr>
            <w:tcW w:w="1326" w:type="dxa"/>
            <w:tcBorders>
              <w:top w:val="single" w:color="000000" w:sz="4" w:space="0"/>
              <w:left w:val="single" w:color="000000" w:sz="4" w:space="0"/>
              <w:bottom w:val="single" w:color="000000" w:sz="4" w:space="0"/>
              <w:right w:val="single" w:color="000000" w:sz="4" w:space="0"/>
            </w:tcBorders>
            <w:noWrap w:val="0"/>
            <w:vAlign w:val="center"/>
          </w:tcPr>
          <w:p w14:paraId="3A623110">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c>
          <w:tcPr>
            <w:tcW w:w="1082" w:type="dxa"/>
            <w:tcBorders>
              <w:top w:val="single" w:color="000000" w:sz="4" w:space="0"/>
              <w:left w:val="single" w:color="000000" w:sz="4" w:space="0"/>
              <w:bottom w:val="single" w:color="000000" w:sz="4" w:space="0"/>
              <w:right w:val="single" w:color="000000" w:sz="4" w:space="0"/>
            </w:tcBorders>
            <w:noWrap w:val="0"/>
            <w:vAlign w:val="center"/>
          </w:tcPr>
          <w:p w14:paraId="50A527D0">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b/>
                <w:bCs/>
                <w:color w:val="000000"/>
                <w:kern w:val="0"/>
                <w:sz w:val="21"/>
                <w:szCs w:val="21"/>
                <w:lang w:bidi="ar"/>
              </w:rPr>
              <w:t>继续在本项目履职</w:t>
            </w:r>
          </w:p>
        </w:tc>
        <w:tc>
          <w:tcPr>
            <w:tcW w:w="678" w:type="dxa"/>
            <w:tcBorders>
              <w:top w:val="single" w:color="000000" w:sz="4" w:space="0"/>
              <w:left w:val="single" w:color="000000" w:sz="4" w:space="0"/>
              <w:bottom w:val="single" w:color="000000" w:sz="4" w:space="0"/>
              <w:right w:val="single" w:color="000000" w:sz="4" w:space="0"/>
            </w:tcBorders>
            <w:noWrap w:val="0"/>
            <w:vAlign w:val="center"/>
          </w:tcPr>
          <w:p w14:paraId="7F28CC7D">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b/>
                <w:bCs/>
                <w:color w:val="000000"/>
                <w:kern w:val="0"/>
                <w:sz w:val="21"/>
                <w:szCs w:val="21"/>
                <w:lang w:bidi="ar"/>
              </w:rPr>
              <w:t>是</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33754801">
            <w:pPr>
              <w:keepNext w:val="0"/>
              <w:keepLines w:val="0"/>
              <w:pageBreakBefore w:val="0"/>
              <w:widowControl/>
              <w:suppressAutoHyphens/>
              <w:kinsoku/>
              <w:wordWrap/>
              <w:overflowPunct/>
              <w:topLinePunct w:val="0"/>
              <w:autoSpaceDE/>
              <w:autoSpaceDN/>
              <w:bidi w:val="0"/>
              <w:adjustRightInd/>
              <w:snapToGrid/>
              <w:spacing w:beforeLines="0" w:line="400" w:lineRule="exact"/>
              <w:jc w:val="center"/>
              <w:textAlignment w:val="center"/>
              <w:rPr>
                <w:rFonts w:hint="default" w:ascii="Times New Roman" w:hAnsi="Times New Roman" w:eastAsia="宋体" w:cs="Times New Roman"/>
                <w:b/>
                <w:bCs/>
                <w:color w:val="000000"/>
                <w:kern w:val="0"/>
                <w:sz w:val="21"/>
                <w:szCs w:val="21"/>
                <w:lang w:bidi="ar"/>
              </w:rPr>
            </w:pPr>
          </w:p>
        </w:tc>
      </w:tr>
    </w:tbl>
    <w:p w14:paraId="181609E6">
      <w:pPr>
        <w:suppressAutoHyphens/>
        <w:bidi w:val="0"/>
        <w:spacing w:beforeLines="0" w:line="600" w:lineRule="exact"/>
        <w:ind w:firstLine="0" w:firstLineChars="0"/>
        <w:jc w:val="left"/>
        <w:rPr>
          <w:rFonts w:hint="default" w:ascii="Times New Roman" w:hAnsi="Times New Roman" w:eastAsia="楷体_GB2312" w:cs="Times New Roman"/>
          <w:b/>
          <w:color w:val="auto"/>
          <w:sz w:val="28"/>
          <w:szCs w:val="28"/>
        </w:rPr>
      </w:pPr>
    </w:p>
    <w:p w14:paraId="4FC2C87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00" w:lineRule="atLeast"/>
        <w:ind w:left="0" w:right="0" w:firstLine="0"/>
        <w:jc w:val="right"/>
        <w:rPr>
          <w:rFonts w:hint="eastAsia" w:ascii="宋体" w:hAnsi="宋体" w:eastAsia="宋体" w:cs="宋体"/>
          <w:i w:val="0"/>
          <w:iCs w:val="0"/>
          <w:caps w:val="0"/>
          <w:color w:val="000000"/>
          <w:spacing w:val="0"/>
          <w:sz w:val="14"/>
          <w:szCs w:val="14"/>
          <w:bdr w:val="none" w:color="auto" w:sz="0" w:space="0"/>
          <w:shd w:val="clear" w:fill="FFFFFF"/>
        </w:rPr>
      </w:pPr>
    </w:p>
    <w:p w14:paraId="0DE15752"/>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247C04-60AE-40A0-BD10-4740BB6D74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7CC03B67-C186-42BF-8E89-EAF00E0FA957}"/>
  </w:font>
  <w:font w:name="仿宋">
    <w:panose1 w:val="02010609060101010101"/>
    <w:charset w:val="86"/>
    <w:family w:val="modern"/>
    <w:pitch w:val="default"/>
    <w:sig w:usb0="800002BF" w:usb1="38CF7CFA" w:usb2="00000016" w:usb3="00000000" w:csb0="00040001" w:csb1="00000000"/>
    <w:embedRegular r:id="rId3" w:fontKey="{002182D8-6C82-4E2E-B6E4-915EDE61B301}"/>
  </w:font>
  <w:font w:name="楷体_GB2312">
    <w:altName w:val="楷体"/>
    <w:panose1 w:val="02010609030101010101"/>
    <w:charset w:val="86"/>
    <w:family w:val="modern"/>
    <w:pitch w:val="default"/>
    <w:sig w:usb0="00000000" w:usb1="00000000" w:usb2="00000000" w:usb3="00000000" w:csb0="00040000" w:csb1="00000000"/>
    <w:embedRegular r:id="rId4" w:fontKey="{BDC1FA66-3175-4A38-97C8-E51106337BB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933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unhideWhenUsed/>
    <w:qFormat/>
    <w:uiPriority w:val="0"/>
    <w:pPr>
      <w:widowControl w:val="0"/>
      <w:suppressAutoHyphens/>
      <w:bidi w:val="0"/>
      <w:ind w:firstLine="420" w:firstLineChars="200"/>
      <w:jc w:val="both"/>
    </w:pPr>
    <w:rPr>
      <w:rFonts w:ascii="Calibri" w:hAnsi="Calibri" w:eastAsia="宋体" w:cs="Times New Roman"/>
      <w:color w:val="auto"/>
      <w:kern w:val="2"/>
      <w:sz w:val="21"/>
      <w:szCs w:val="24"/>
      <w:lang w:val="en-US" w:eastAsia="zh-CN" w:bidi="ar-SA"/>
    </w:rPr>
  </w:style>
  <w:style w:type="paragraph" w:styleId="3">
    <w:name w:val="footer"/>
    <w:qFormat/>
    <w:uiPriority w:val="0"/>
    <w:pPr>
      <w:widowControl w:val="0"/>
      <w:tabs>
        <w:tab w:val="center" w:pos="4153"/>
        <w:tab w:val="right" w:pos="8306"/>
      </w:tabs>
      <w:suppressAutoHyphens/>
      <w:bidi w:val="0"/>
      <w:snapToGrid w:val="0"/>
      <w:jc w:val="left"/>
    </w:pPr>
    <w:rPr>
      <w:rFonts w:ascii="Calibri" w:hAnsi="Calibri" w:eastAsia="宋体" w:cs="Times New Roman"/>
      <w:color w:val="auto"/>
      <w:kern w:val="2"/>
      <w:sz w:val="18"/>
      <w:szCs w:val="24"/>
      <w:lang w:val="en-US" w:eastAsia="zh-CN" w:bidi="ar-SA"/>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2026-08-03T02:34:56Z</dcterms:created>
  <dc:creator>Ted Chen</dc:creator>
  <cp:lastModifiedBy>玲俐</cp:lastModifiedBy>
  <dcterms:modified xsi:type="dcterms:W3CDTF">2026-08-03T02:35:23Z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eyJoZGlkIjoiZWVmNWYyZTg1YjQ0ZmQxNWIzMGY5NTBkZDcxNTc5MjUiLCJ1c2VySWQiOiI1Njg1OTMzNDAifQ==</vt:lpwstr>
  </property>
  <property fmtid="{D5CDD505-2E9C-101B-9397-08002B2CF9AE}" pid="4" name="ICV">
    <vt:lpwstr>3EA33950A2D949D886BA0B8B38E1E589_12</vt:lpwstr>
  </property>
</Properties>
</file>