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958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sz w:val="44"/>
          <w:szCs w:val="44"/>
          <w:bdr w:val="none" w:color="auto" w:sz="0" w:space="0"/>
          <w:shd w:val="clear" w:fill="FFFFFF"/>
        </w:rPr>
        <w:t>场监管总局办公厅关于开展2026年</w:t>
      </w:r>
    </w:p>
    <w:p w14:paraId="67275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default" w:ascii="Times New Roman" w:hAnsi="Times New Roman" w:cs="Times New Roman"/>
          <w:i w:val="0"/>
          <w:iCs w:val="0"/>
          <w:caps w:val="0"/>
          <w:color w:val="333333"/>
          <w:spacing w:val="0"/>
          <w:sz w:val="32"/>
          <w:szCs w:val="32"/>
        </w:rPr>
      </w:pPr>
      <w:r>
        <w:rPr>
          <w:rFonts w:hint="eastAsia" w:ascii="宋体" w:hAnsi="宋体" w:eastAsia="宋体" w:cs="宋体"/>
          <w:i w:val="0"/>
          <w:iCs w:val="0"/>
          <w:caps w:val="0"/>
          <w:color w:val="333333"/>
          <w:spacing w:val="0"/>
          <w:sz w:val="44"/>
          <w:szCs w:val="44"/>
          <w:bdr w:val="none" w:color="auto" w:sz="0" w:space="0"/>
          <w:shd w:val="clear" w:fill="FFFFFF"/>
        </w:rPr>
        <w:t>“安全生产月”活动的通知</w:t>
      </w:r>
    </w:p>
    <w:p w14:paraId="3C87E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ascii="Calibri" w:hAnsi="Calibri" w:cs="Calibri"/>
          <w:i w:val="0"/>
          <w:iCs w:val="0"/>
          <w:caps w:val="0"/>
          <w:color w:val="333333"/>
          <w:spacing w:val="0"/>
          <w:sz w:val="24"/>
          <w:szCs w:val="24"/>
        </w:rPr>
      </w:pPr>
      <w:r>
        <w:rPr>
          <w:rFonts w:ascii="仿宋_GB2312" w:hAnsi="Calibri" w:eastAsia="仿宋_GB2312" w:cs="仿宋_GB2312"/>
          <w:i w:val="0"/>
          <w:iCs w:val="0"/>
          <w:caps w:val="0"/>
          <w:color w:val="333333"/>
          <w:spacing w:val="0"/>
          <w:sz w:val="32"/>
          <w:szCs w:val="32"/>
          <w:bdr w:val="none" w:color="auto" w:sz="0" w:space="0"/>
          <w:shd w:val="clear" w:fill="FFFFFF"/>
        </w:rPr>
        <w:t> </w:t>
      </w:r>
    </w:p>
    <w:p w14:paraId="74497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both"/>
        <w:rPr>
          <w:rFonts w:hint="default" w:ascii="Calibri" w:hAnsi="Calibri" w:cs="Calibri"/>
          <w:i w:val="0"/>
          <w:iCs w:val="0"/>
          <w:caps w:val="0"/>
          <w:color w:val="333333"/>
          <w:spacing w:val="0"/>
          <w:sz w:val="24"/>
          <w:szCs w:val="24"/>
        </w:rPr>
      </w:pPr>
      <w:r>
        <w:rPr>
          <w:rFonts w:hint="eastAsia" w:ascii="仿宋_GB2312" w:hAnsi="Calibri" w:eastAsia="仿宋_GB2312" w:cs="仿宋_GB2312"/>
          <w:i w:val="0"/>
          <w:iCs w:val="0"/>
          <w:caps w:val="0"/>
          <w:color w:val="333333"/>
          <w:spacing w:val="0"/>
          <w:sz w:val="32"/>
          <w:szCs w:val="32"/>
          <w:bdr w:val="none" w:color="auto" w:sz="0" w:space="0"/>
          <w:shd w:val="clear" w:fill="FFFFFF"/>
        </w:rPr>
        <w:t>各省、自治区、直辖市和新疆生产建设兵团市场监管局（厅、委）：</w:t>
      </w:r>
    </w:p>
    <w:p w14:paraId="3FB49C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Calibri" w:hAnsi="Calibri" w:cs="Calibri"/>
          <w:i w:val="0"/>
          <w:iCs w:val="0"/>
          <w:caps w:val="0"/>
          <w:color w:val="333333"/>
          <w:spacing w:val="0"/>
          <w:sz w:val="24"/>
          <w:szCs w:val="24"/>
        </w:rPr>
      </w:pPr>
      <w:r>
        <w:rPr>
          <w:rFonts w:hint="eastAsia" w:ascii="仿宋_GB2312" w:hAnsi="Calibri" w:eastAsia="仿宋_GB2312" w:cs="仿宋_GB2312"/>
          <w:i w:val="0"/>
          <w:iCs w:val="0"/>
          <w:caps w:val="0"/>
          <w:color w:val="333333"/>
          <w:spacing w:val="0"/>
          <w:sz w:val="32"/>
          <w:szCs w:val="32"/>
          <w:bdr w:val="none" w:color="auto" w:sz="0" w:space="0"/>
          <w:shd w:val="clear" w:fill="FFFFFF"/>
        </w:rPr>
        <w:t>今年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6</w:t>
      </w:r>
      <w:r>
        <w:rPr>
          <w:rFonts w:hint="eastAsia" w:ascii="仿宋_GB2312" w:hAnsi="Calibri" w:eastAsia="仿宋_GB2312" w:cs="仿宋_GB2312"/>
          <w:i w:val="0"/>
          <w:iCs w:val="0"/>
          <w:caps w:val="0"/>
          <w:color w:val="333333"/>
          <w:spacing w:val="0"/>
          <w:sz w:val="32"/>
          <w:szCs w:val="32"/>
          <w:bdr w:val="none" w:color="auto" w:sz="0" w:space="0"/>
          <w:shd w:val="clear" w:fill="FFFFFF"/>
        </w:rPr>
        <w:t>月是第</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25</w:t>
      </w:r>
      <w:r>
        <w:rPr>
          <w:rFonts w:hint="eastAsia" w:ascii="仿宋_GB2312" w:hAnsi="Calibri" w:eastAsia="仿宋_GB2312" w:cs="仿宋_GB2312"/>
          <w:i w:val="0"/>
          <w:iCs w:val="0"/>
          <w:caps w:val="0"/>
          <w:color w:val="333333"/>
          <w:spacing w:val="0"/>
          <w:sz w:val="32"/>
          <w:szCs w:val="32"/>
          <w:bdr w:val="none" w:color="auto" w:sz="0" w:space="0"/>
          <w:shd w:val="clear" w:fill="FFFFFF"/>
        </w:rPr>
        <w:t>个全国“安全生产月”，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6</w:t>
      </w:r>
      <w:r>
        <w:rPr>
          <w:rFonts w:hint="eastAsia" w:ascii="仿宋_GB2312" w:hAnsi="Calibri"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16</w:t>
      </w:r>
      <w:r>
        <w:rPr>
          <w:rFonts w:hint="eastAsia" w:ascii="仿宋_GB2312" w:hAnsi="Calibri" w:eastAsia="仿宋_GB2312" w:cs="仿宋_GB2312"/>
          <w:i w:val="0"/>
          <w:iCs w:val="0"/>
          <w:caps w:val="0"/>
          <w:color w:val="333333"/>
          <w:spacing w:val="0"/>
          <w:sz w:val="32"/>
          <w:szCs w:val="32"/>
          <w:bdr w:val="none" w:color="auto" w:sz="0" w:space="0"/>
          <w:shd w:val="clear" w:fill="FFFFFF"/>
        </w:rPr>
        <w:t>日是全国“安全宣传咨询日”。为贯彻《国务院安委会办公室、应急管理部关于</w:t>
      </w:r>
      <w:r>
        <w:rPr>
          <w:rFonts w:hint="eastAsia" w:ascii="仿宋_GB2312" w:hAnsi="Calibri" w:eastAsia="仿宋_GB2312" w:cs="仿宋_GB2312"/>
          <w:i w:val="0"/>
          <w:iCs w:val="0"/>
          <w:caps w:val="0"/>
          <w:color w:val="333333"/>
          <w:spacing w:val="6"/>
          <w:sz w:val="32"/>
          <w:szCs w:val="32"/>
          <w:bdr w:val="none" w:color="auto" w:sz="0" w:space="0"/>
          <w:shd w:val="clear" w:fill="FFFFFF"/>
        </w:rPr>
        <w:t>开展</w:t>
      </w:r>
      <w:r>
        <w:rPr>
          <w:rFonts w:hint="default" w:ascii="Times New Roman" w:hAnsi="Times New Roman" w:eastAsia="仿宋_GB2312" w:cs="Times New Roman"/>
          <w:i w:val="0"/>
          <w:iCs w:val="0"/>
          <w:caps w:val="0"/>
          <w:color w:val="333333"/>
          <w:spacing w:val="6"/>
          <w:sz w:val="32"/>
          <w:szCs w:val="32"/>
          <w:bdr w:val="none" w:color="auto" w:sz="0" w:space="0"/>
          <w:shd w:val="clear" w:fill="FFFFFF"/>
        </w:rPr>
        <w:t>2026</w:t>
      </w:r>
      <w:r>
        <w:rPr>
          <w:rFonts w:hint="eastAsia" w:ascii="仿宋_GB2312" w:hAnsi="Calibri" w:eastAsia="仿宋_GB2312" w:cs="仿宋_GB2312"/>
          <w:i w:val="0"/>
          <w:iCs w:val="0"/>
          <w:caps w:val="0"/>
          <w:color w:val="333333"/>
          <w:spacing w:val="6"/>
          <w:sz w:val="32"/>
          <w:szCs w:val="32"/>
          <w:bdr w:val="none" w:color="auto" w:sz="0" w:space="0"/>
          <w:shd w:val="clear" w:fill="FFFFFF"/>
        </w:rPr>
        <w:t>年全国“安全生产月”活动的通知》（安委办〔</w:t>
      </w:r>
      <w:r>
        <w:rPr>
          <w:rFonts w:hint="default" w:ascii="Times New Roman" w:hAnsi="Times New Roman" w:eastAsia="仿宋_GB2312" w:cs="Times New Roman"/>
          <w:i w:val="0"/>
          <w:iCs w:val="0"/>
          <w:caps w:val="0"/>
          <w:color w:val="333333"/>
          <w:spacing w:val="6"/>
          <w:sz w:val="32"/>
          <w:szCs w:val="32"/>
          <w:bdr w:val="none" w:color="auto" w:sz="0" w:space="0"/>
          <w:shd w:val="clear" w:fill="FFFFFF"/>
        </w:rPr>
        <w:t>2026</w:t>
      </w:r>
      <w:r>
        <w:rPr>
          <w:rFonts w:hint="eastAsia" w:ascii="仿宋_GB2312" w:hAnsi="Calibri" w:eastAsia="仿宋_GB2312" w:cs="仿宋_GB2312"/>
          <w:i w:val="0"/>
          <w:iCs w:val="0"/>
          <w:caps w:val="0"/>
          <w:color w:val="333333"/>
          <w:spacing w:val="6"/>
          <w:sz w:val="32"/>
          <w:szCs w:val="32"/>
          <w:bdr w:val="none" w:color="auto" w:sz="0" w:space="0"/>
          <w:shd w:val="clear" w:fill="FFFFFF"/>
        </w:rPr>
        <w:t>〕</w:t>
      </w:r>
      <w:r>
        <w:rPr>
          <w:rFonts w:hint="default" w:ascii="Times New Roman" w:hAnsi="Times New Roman" w:eastAsia="仿宋_GB2312" w:cs="Times New Roman"/>
          <w:i w:val="0"/>
          <w:iCs w:val="0"/>
          <w:caps w:val="0"/>
          <w:color w:val="333333"/>
          <w:spacing w:val="6"/>
          <w:sz w:val="32"/>
          <w:szCs w:val="32"/>
          <w:bdr w:val="none" w:color="auto" w:sz="0" w:space="0"/>
          <w:shd w:val="clear" w:fill="FFFFFF"/>
        </w:rPr>
        <w:t>2</w:t>
      </w:r>
      <w:r>
        <w:rPr>
          <w:rFonts w:hint="eastAsia" w:ascii="仿宋_GB2312" w:hAnsi="Calibri" w:eastAsia="仿宋_GB2312" w:cs="仿宋_GB2312"/>
          <w:i w:val="0"/>
          <w:iCs w:val="0"/>
          <w:caps w:val="0"/>
          <w:color w:val="333333"/>
          <w:spacing w:val="6"/>
          <w:sz w:val="32"/>
          <w:szCs w:val="32"/>
          <w:bdr w:val="none" w:color="auto" w:sz="0" w:space="0"/>
          <w:shd w:val="clear" w:fill="FFFFFF"/>
        </w:rPr>
        <w:t>号）</w:t>
      </w:r>
      <w:r>
        <w:rPr>
          <w:rFonts w:hint="eastAsia" w:ascii="仿宋_GB2312" w:hAnsi="Calibri" w:eastAsia="仿宋_GB2312" w:cs="仿宋_GB2312"/>
          <w:i w:val="0"/>
          <w:iCs w:val="0"/>
          <w:caps w:val="0"/>
          <w:color w:val="333333"/>
          <w:spacing w:val="0"/>
          <w:sz w:val="32"/>
          <w:szCs w:val="32"/>
          <w:bdr w:val="none" w:color="auto" w:sz="0" w:space="0"/>
          <w:shd w:val="clear" w:fill="FFFFFF"/>
        </w:rPr>
        <w:t>要求，深入组织开展市场监管领域“安全生产月”活动，加强安全风险管控、及时消除问题隐患，坚决防范遏制重特大事故发生，现就有关事项通知如下。</w:t>
      </w:r>
    </w:p>
    <w:p w14:paraId="16C2B3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Calibri" w:hAnsi="Calibri" w:cs="Calibri"/>
          <w:i w:val="0"/>
          <w:iCs w:val="0"/>
          <w:caps w:val="0"/>
          <w:color w:val="333333"/>
          <w:spacing w:val="0"/>
          <w:sz w:val="24"/>
          <w:szCs w:val="24"/>
        </w:rPr>
      </w:pPr>
      <w:r>
        <w:rPr>
          <w:rFonts w:ascii="黑体" w:hAnsi="宋体" w:eastAsia="黑体" w:cs="黑体"/>
          <w:i w:val="0"/>
          <w:iCs w:val="0"/>
          <w:caps w:val="0"/>
          <w:color w:val="333333"/>
          <w:spacing w:val="0"/>
          <w:sz w:val="32"/>
          <w:szCs w:val="32"/>
          <w:bdr w:val="none" w:color="auto" w:sz="0" w:space="0"/>
          <w:shd w:val="clear" w:fill="FFFFFF"/>
        </w:rPr>
        <w:t>一、深入学习贯彻习近平总书记关于安全生产的重要论述和重要指示批示精神</w:t>
      </w:r>
    </w:p>
    <w:p w14:paraId="6F8D9C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ascii="仿宋" w:hAnsi="仿宋" w:eastAsia="仿宋" w:cs="仿宋"/>
          <w:i w:val="0"/>
          <w:iCs w:val="0"/>
          <w:caps w:val="0"/>
          <w:color w:val="333333"/>
          <w:spacing w:val="0"/>
          <w:sz w:val="30"/>
          <w:szCs w:val="30"/>
        </w:rPr>
      </w:pPr>
      <w:r>
        <w:rPr>
          <w:rFonts w:hint="eastAsia" w:ascii="仿宋_GB2312" w:hAnsi="仿宋" w:eastAsia="仿宋_GB2312" w:cs="仿宋_GB2312"/>
          <w:i w:val="0"/>
          <w:iCs w:val="0"/>
          <w:caps w:val="0"/>
          <w:color w:val="333333"/>
          <w:spacing w:val="0"/>
          <w:sz w:val="32"/>
          <w:szCs w:val="32"/>
          <w:bdr w:val="none" w:color="auto" w:sz="0" w:space="0"/>
          <w:shd w:val="clear" w:fill="FFFFFF"/>
        </w:rPr>
        <w:t>习近平总书记高度重视安全生产工作，多次就安全生产工作发表重要论述、作出重要指示批示，为做好安全生产工作提供了根本遵循和行动指南。各级市场监管部门要深入学习习近平总书记关于安全生产的重要论述和重要指示批示精神，坚持人民至上、生命至上，努力将学习成果转化为工作成效。要全面压实企业主体责任，发挥企业安全生产的主动性能动性，提高从业人员的守法意识、安全意识和专业能力，提升本质安全水平。要有效落实属地监管责任，牢固树立和践行正确政绩观，加快推动安全生产治理模式向事前预防转型，保障人民群众生命财产安全和社会大局稳定。</w:t>
      </w:r>
    </w:p>
    <w:p w14:paraId="5FC36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二、强化安全隐患排查整治和暑期汛期安全生产</w:t>
      </w:r>
    </w:p>
    <w:p w14:paraId="0A3E3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Calibri" w:hAnsi="Calibri" w:cs="Calibri"/>
          <w:i w:val="0"/>
          <w:iCs w:val="0"/>
          <w:caps w:val="0"/>
          <w:color w:val="333333"/>
          <w:spacing w:val="0"/>
          <w:sz w:val="24"/>
          <w:szCs w:val="24"/>
        </w:rPr>
      </w:pPr>
      <w:r>
        <w:rPr>
          <w:rFonts w:ascii="楷体_GB2312" w:hAnsi="Calibri" w:eastAsia="楷体_GB2312" w:cs="楷体_GB2312"/>
          <w:i w:val="0"/>
          <w:iCs w:val="0"/>
          <w:caps w:val="0"/>
          <w:color w:val="333333"/>
          <w:spacing w:val="0"/>
          <w:sz w:val="32"/>
          <w:szCs w:val="32"/>
          <w:bdr w:val="none" w:color="auto" w:sz="0" w:space="0"/>
          <w:shd w:val="clear" w:fill="FFFFFF"/>
        </w:rPr>
        <w:t>（一）加强特种设备事故隐患排查整治。</w:t>
      </w:r>
      <w:r>
        <w:rPr>
          <w:rFonts w:hint="eastAsia" w:ascii="仿宋_GB2312" w:hAnsi="Calibri" w:eastAsia="仿宋_GB2312" w:cs="仿宋_GB2312"/>
          <w:i w:val="0"/>
          <w:iCs w:val="0"/>
          <w:caps w:val="0"/>
          <w:color w:val="333333"/>
          <w:spacing w:val="0"/>
          <w:sz w:val="32"/>
          <w:szCs w:val="32"/>
          <w:bdr w:val="none" w:color="auto" w:sz="0" w:space="0"/>
          <w:shd w:val="clear" w:fill="FFFFFF"/>
        </w:rPr>
        <w:t>大力宣贯特种设备重大事故隐患判定标准，提高使用单位和从业人员的风险意识和处置能力。针对暑期汛期安全风险特点，强化与文旅、应急、气象等部门的协同联动，督促涉旅特种设备使用单位增强风险防范意识，做好应急准备工作，必要时采取临时停运、人员分流等预防性措施。加强受灾特种设备安全隐患排查，严防设备带病运行。加快推进在用饱和水蒸汽球罐隐患整治，严肃查处特种设备安全违法行为。积极开展特种设备突发事件应急演练，提高应急处突能力。</w:t>
      </w:r>
    </w:p>
    <w:p w14:paraId="40AB43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Calibri" w:hAnsi="Calibri" w:cs="Calibri"/>
          <w:i w:val="0"/>
          <w:iCs w:val="0"/>
          <w:caps w:val="0"/>
          <w:color w:val="333333"/>
          <w:spacing w:val="0"/>
          <w:sz w:val="24"/>
          <w:szCs w:val="24"/>
        </w:rPr>
      </w:pPr>
      <w:r>
        <w:rPr>
          <w:rFonts w:hint="default" w:ascii="楷体_GB2312" w:hAnsi="Calibri" w:eastAsia="楷体_GB2312" w:cs="楷体_GB2312"/>
          <w:i w:val="0"/>
          <w:iCs w:val="0"/>
          <w:caps w:val="0"/>
          <w:color w:val="333333"/>
          <w:spacing w:val="0"/>
          <w:sz w:val="32"/>
          <w:szCs w:val="32"/>
          <w:bdr w:val="none" w:color="auto" w:sz="0" w:space="0"/>
          <w:shd w:val="clear" w:fill="FFFFFF"/>
        </w:rPr>
        <w:t>（二）加强重点工业产品质量安全排查整治。</w:t>
      </w:r>
      <w:r>
        <w:rPr>
          <w:rFonts w:hint="eastAsia" w:ascii="仿宋_GB2312" w:hAnsi="Calibri" w:eastAsia="仿宋_GB2312" w:cs="仿宋_GB2312"/>
          <w:i w:val="0"/>
          <w:iCs w:val="0"/>
          <w:caps w:val="0"/>
          <w:color w:val="333333"/>
          <w:spacing w:val="0"/>
          <w:sz w:val="32"/>
          <w:szCs w:val="32"/>
          <w:bdr w:val="none" w:color="auto" w:sz="0" w:space="0"/>
          <w:shd w:val="clear" w:fill="FFFFFF"/>
        </w:rPr>
        <w:t>按照《重点工业产品质量安全隐患排查治理三年行动方案（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2025</w:t>
      </w:r>
      <w:r>
        <w:rPr>
          <w:rFonts w:hint="eastAsia" w:ascii="仿宋_GB2312" w:hAnsi="Calibri"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2027</w:t>
      </w:r>
      <w:r>
        <w:rPr>
          <w:rFonts w:hint="eastAsia" w:ascii="仿宋_GB2312" w:hAnsi="Calibri" w:eastAsia="仿宋_GB2312" w:cs="仿宋_GB2312"/>
          <w:i w:val="0"/>
          <w:iCs w:val="0"/>
          <w:caps w:val="0"/>
          <w:color w:val="333333"/>
          <w:spacing w:val="0"/>
          <w:sz w:val="32"/>
          <w:szCs w:val="32"/>
          <w:bdr w:val="none" w:color="auto" w:sz="0" w:space="0"/>
          <w:shd w:val="clear" w:fill="FFFFFF"/>
        </w:rPr>
        <w:t>年）》等要求，聚焦危险化学品、电线电缆、消防产品、燃气用具、电动自行车、移动电源等高风险产品，强化隐患排查治理。加强烟花爆竹产品质量监督，对监督抽查发现的超标违禁产品移送相关部门协同处置。督促电商平台强化烟花爆竹巡查巡检，清理处置非法营销信息。加大对防汛救灾用产品的监督检查和质量抽查，严防不合格产品造成安全风险。</w:t>
      </w:r>
    </w:p>
    <w:p w14:paraId="3E09C5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Calibri" w:hAnsi="Calibri" w:cs="Calibri"/>
          <w:i w:val="0"/>
          <w:iCs w:val="0"/>
          <w:caps w:val="0"/>
          <w:color w:val="333333"/>
          <w:spacing w:val="0"/>
          <w:sz w:val="24"/>
          <w:szCs w:val="24"/>
        </w:rPr>
      </w:pPr>
      <w:r>
        <w:rPr>
          <w:rFonts w:hint="default" w:ascii="楷体_GB2312" w:hAnsi="Calibri" w:eastAsia="楷体_GB2312" w:cs="楷体_GB2312"/>
          <w:i w:val="0"/>
          <w:iCs w:val="0"/>
          <w:caps w:val="0"/>
          <w:color w:val="333333"/>
          <w:spacing w:val="0"/>
          <w:sz w:val="32"/>
          <w:szCs w:val="32"/>
          <w:bdr w:val="none" w:color="auto" w:sz="0" w:space="0"/>
          <w:shd w:val="clear" w:fill="FFFFFF"/>
        </w:rPr>
        <w:t>（三）加大安全生产相关违法违规行为执法查处力度。</w:t>
      </w:r>
      <w:r>
        <w:rPr>
          <w:rFonts w:hint="eastAsia" w:ascii="仿宋_GB2312" w:hAnsi="Calibri" w:eastAsia="仿宋_GB2312" w:cs="仿宋_GB2312"/>
          <w:i w:val="0"/>
          <w:iCs w:val="0"/>
          <w:caps w:val="0"/>
          <w:color w:val="333333"/>
          <w:spacing w:val="0"/>
          <w:sz w:val="32"/>
          <w:szCs w:val="32"/>
          <w:bdr w:val="none" w:color="auto" w:sz="0" w:space="0"/>
          <w:shd w:val="clear" w:fill="FFFFFF"/>
        </w:rPr>
        <w:t>强化市场监管系统安全生产领域监管执法，聚焦燃气、电动自行车、建筑保温材料等重点产品质量安全，持续推进民生领域案件查办“铁拳”行动，严厉打击无证生产、“非标”生产、偷工减料、以次充好、销售来源不明和假冒伪劣产品等违法行为。定期公布典型执法案例，强化法律震慑效应。</w:t>
      </w:r>
    </w:p>
    <w:p w14:paraId="28BC24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Calibri" w:hAnsi="Calibri" w:cs="Calibri"/>
          <w:i w:val="0"/>
          <w:iCs w:val="0"/>
          <w:caps w:val="0"/>
          <w:color w:val="333333"/>
          <w:spacing w:val="0"/>
          <w:sz w:val="24"/>
          <w:szCs w:val="24"/>
        </w:rPr>
      </w:pPr>
      <w:r>
        <w:rPr>
          <w:rFonts w:hint="eastAsia" w:ascii="黑体" w:hAnsi="宋体" w:eastAsia="黑体" w:cs="黑体"/>
          <w:i w:val="0"/>
          <w:iCs w:val="0"/>
          <w:caps w:val="0"/>
          <w:color w:val="333333"/>
          <w:spacing w:val="0"/>
          <w:sz w:val="32"/>
          <w:szCs w:val="32"/>
          <w:bdr w:val="none" w:color="auto" w:sz="0" w:space="0"/>
          <w:shd w:val="clear" w:fill="FFFFFF"/>
        </w:rPr>
        <w:t>三、深入开展安全宣传咨询和教育培训活动</w:t>
      </w:r>
    </w:p>
    <w:p w14:paraId="0F3FC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eastAsia" w:ascii="宋体" w:hAnsi="宋体" w:eastAsia="宋体" w:cs="宋体"/>
          <w:b/>
          <w:bCs/>
          <w:i w:val="0"/>
          <w:iCs w:val="0"/>
          <w:caps w:val="0"/>
          <w:color w:val="333333"/>
          <w:spacing w:val="0"/>
          <w:sz w:val="27"/>
          <w:szCs w:val="27"/>
        </w:rPr>
      </w:pPr>
      <w:r>
        <w:rPr>
          <w:rFonts w:hint="default" w:ascii="楷体_GB2312" w:hAnsi="宋体" w:eastAsia="楷体_GB2312" w:cs="楷体_GB2312"/>
          <w:b w:val="0"/>
          <w:bCs w:val="0"/>
          <w:i w:val="0"/>
          <w:iCs w:val="0"/>
          <w:caps w:val="0"/>
          <w:color w:val="333333"/>
          <w:spacing w:val="0"/>
          <w:sz w:val="32"/>
          <w:szCs w:val="32"/>
          <w:bdr w:val="none" w:color="auto" w:sz="0" w:space="0"/>
          <w:shd w:val="clear" w:fill="FFFFFF"/>
        </w:rPr>
        <w:t>（一）开展</w:t>
      </w:r>
      <w:r>
        <w:rPr>
          <w:rFonts w:hint="default" w:ascii="Times New Roman" w:hAnsi="Times New Roman" w:eastAsia="楷体_GB2312" w:cs="Times New Roman"/>
          <w:b w:val="0"/>
          <w:bCs w:val="0"/>
          <w:i w:val="0"/>
          <w:iCs w:val="0"/>
          <w:caps w:val="0"/>
          <w:color w:val="333333"/>
          <w:spacing w:val="0"/>
          <w:sz w:val="32"/>
          <w:szCs w:val="32"/>
          <w:bdr w:val="none" w:color="auto" w:sz="0" w:space="0"/>
          <w:shd w:val="clear" w:fill="FFFFFF"/>
        </w:rPr>
        <w:t>2026</w:t>
      </w:r>
      <w:r>
        <w:rPr>
          <w:rFonts w:hint="default" w:ascii="楷体_GB2312" w:hAnsi="宋体" w:eastAsia="楷体_GB2312" w:cs="楷体_GB2312"/>
          <w:b w:val="0"/>
          <w:bCs w:val="0"/>
          <w:i w:val="0"/>
          <w:iCs w:val="0"/>
          <w:caps w:val="0"/>
          <w:color w:val="333333"/>
          <w:spacing w:val="0"/>
          <w:sz w:val="32"/>
          <w:szCs w:val="32"/>
          <w:bdr w:val="none" w:color="auto" w:sz="0" w:space="0"/>
          <w:shd w:val="clear" w:fill="FFFFFF"/>
        </w:rPr>
        <w:t>年“全国特种设备安全日”活动。</w:t>
      </w:r>
      <w:r>
        <w:rPr>
          <w:rFonts w:hint="eastAsia" w:ascii="仿宋_GB2312" w:hAnsi="宋体" w:eastAsia="仿宋_GB2312" w:cs="仿宋_GB2312"/>
          <w:b w:val="0"/>
          <w:bCs w:val="0"/>
          <w:i w:val="0"/>
          <w:iCs w:val="0"/>
          <w:caps w:val="0"/>
          <w:color w:val="333333"/>
          <w:spacing w:val="0"/>
          <w:sz w:val="32"/>
          <w:szCs w:val="32"/>
          <w:bdr w:val="none" w:color="auto" w:sz="0" w:space="0"/>
          <w:shd w:val="clear" w:fill="FFFFFF"/>
        </w:rPr>
        <w:t>紧扣活动主题，结合本地实际，灵活开展特种设备安全“三进”、安全监察实训、先进事迹宣讲、普法知识竞赛、典型事故案例警示教育等活动，营造特种设备安全的浓厚氛围。组织特种设备检验机构面向公众积极开放实验室与科普基地，开展沉浸式科普体验活动，提升全民安全防范意识。组织特种设备行业协会开展安全普法宣讲、行业发展研讨与合规经营交流，引导行业自律，营造风清气正的行业发展环境。</w:t>
      </w:r>
    </w:p>
    <w:p w14:paraId="2A698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bdr w:val="none" w:color="auto" w:sz="0" w:space="0"/>
          <w:shd w:val="clear" w:fill="FFFFFF"/>
        </w:rPr>
        <w:t>（二）开展重点工业产品质量安全宣传活动。</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深入开展危险化学品、瓶装液化石油气调压器和安全帽等产品生产许可证实施细则宣贯活动，加大电动自行车、童车类产品、玩具、移动电源、锂离子电池和电池组等新版强制性产品认证规则宣传力度，制定重点工业产品政策解读一图读懂，积极营造严格监管、守护安全的舆论环境。</w:t>
      </w:r>
    </w:p>
    <w:p w14:paraId="486C9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bdr w:val="none" w:color="auto" w:sz="0" w:space="0"/>
          <w:shd w:val="clear" w:fill="FFFFFF"/>
        </w:rPr>
        <w:t>（三）开展安全相关国家标准宣传活动。</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大力宣传新发布的玩具及儿童用品材料中总铅含量的测定、儿童伞、毛绒和布制玩具、电动童车等国家标准，以及新实施的婴童用品挥发性有机物释放量的测定、便携式婴儿睡篮等国家标准。深入宣传新发布的电动轮椅车用电池安全强制性国家标准，以及新实施的独立式感烟火灾探测报警器、燃气燃烧器具用电安全、人造板及其制品中甲醛释放限量等强制性国家标准，强化标准意识，筑牢安全底线。</w:t>
      </w:r>
    </w:p>
    <w:p w14:paraId="77F76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default" w:ascii="楷体_GB2312" w:hAnsi="Times New Roman" w:eastAsia="楷体_GB2312" w:cs="楷体_GB2312"/>
          <w:i w:val="0"/>
          <w:iCs w:val="0"/>
          <w:caps w:val="0"/>
          <w:color w:val="333333"/>
          <w:spacing w:val="0"/>
          <w:sz w:val="32"/>
          <w:szCs w:val="32"/>
          <w:bdr w:val="none" w:color="auto" w:sz="0" w:space="0"/>
          <w:shd w:val="clear" w:fill="FFFFFF"/>
        </w:rPr>
        <w:t>（四）开展企业主要负责人、安全总监和安全员教育培训。</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持续贯彻落实特种设备生产、使用单位以及工业产品生产、销售单位落实安全主体责任的部门规章要求，抓住企业主要负责人这个“关键少数”，督促落实安全生产第一责任人责任。组织加强安全总监、安全员培训考核，落实“日管控、周排查、月调度”工作机制，提升安全管理人员和作业人员的法律意识、安全意识、隐患排查及应急处置等素养能力，带动全员安全生产责任制落实到位。</w:t>
      </w:r>
    </w:p>
    <w:p w14:paraId="052AA9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各级市场监管部门要高度重视、精心组织，采取生动活泼、形式多样的方式，深入宣传市场监管领域安全生产知识，确保活动取得扎实效果。</w:t>
      </w:r>
    </w:p>
    <w:p w14:paraId="40E4B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4" w:lineRule="atLeast"/>
        <w:ind w:left="0" w:right="1264" w:firstLine="632"/>
        <w:jc w:val="right"/>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 </w:t>
      </w:r>
    </w:p>
    <w:p w14:paraId="37760E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4" w:lineRule="atLeast"/>
        <w:ind w:left="0" w:right="1264" w:firstLine="632"/>
        <w:jc w:val="right"/>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 </w:t>
      </w:r>
    </w:p>
    <w:p w14:paraId="0B765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4" w:lineRule="atLeast"/>
        <w:ind w:left="0" w:right="1264" w:firstLine="632"/>
        <w:jc w:val="right"/>
        <w:rPr>
          <w:rFonts w:hint="default" w:ascii="Times New Roman" w:hAnsi="Times New Roman" w:cs="Times New Roman"/>
          <w:i w:val="0"/>
          <w:iCs w:val="0"/>
          <w:caps w:val="0"/>
          <w:color w:val="333333"/>
          <w:spacing w:val="0"/>
          <w:sz w:val="32"/>
          <w:szCs w:val="32"/>
        </w:rPr>
      </w:pPr>
      <w:bookmarkStart w:id="0" w:name="_GoBack"/>
      <w:bookmarkEnd w:id="0"/>
      <w:r>
        <w:rPr>
          <w:rFonts w:hint="eastAsia" w:ascii="仿宋_GB2312" w:hAnsi="Times New Roman" w:eastAsia="仿宋_GB2312" w:cs="仿宋_GB2312"/>
          <w:i w:val="0"/>
          <w:iCs w:val="0"/>
          <w:caps w:val="0"/>
          <w:color w:val="333333"/>
          <w:spacing w:val="0"/>
          <w:sz w:val="32"/>
          <w:szCs w:val="32"/>
          <w:bdr w:val="none" w:color="auto" w:sz="0" w:space="0"/>
          <w:shd w:val="clear" w:fill="FFFFFF"/>
        </w:rPr>
        <w:t> </w:t>
      </w:r>
    </w:p>
    <w:p w14:paraId="3EEB8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4" w:lineRule="atLeast"/>
        <w:ind w:left="0" w:right="1011" w:firstLine="632"/>
        <w:jc w:val="right"/>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            市场监管总局办公厅</w:t>
      </w:r>
    </w:p>
    <w:p w14:paraId="217F3D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4" w:lineRule="atLeast"/>
        <w:ind w:left="0" w:right="1264" w:firstLine="632"/>
        <w:jc w:val="right"/>
        <w:rPr>
          <w:rFonts w:hint="default" w:ascii="Times New Roman" w:hAnsi="Times New Roman" w:cs="Times New Roman"/>
          <w:i w:val="0"/>
          <w:iCs w:val="0"/>
          <w:caps w:val="0"/>
          <w:color w:val="333333"/>
          <w:spacing w:val="0"/>
          <w:sz w:val="32"/>
          <w:szCs w:val="32"/>
        </w:rPr>
      </w:pPr>
      <w:r>
        <w:rPr>
          <w:rFonts w:hint="eastAsia" w:ascii="仿宋_GB2312" w:hAnsi="Times New Roman" w:eastAsia="仿宋_GB2312" w:cs="仿宋_GB2312"/>
          <w:i w:val="0"/>
          <w:iCs w:val="0"/>
          <w:caps w:val="0"/>
          <w:color w:val="333333"/>
          <w:spacing w:val="0"/>
          <w:sz w:val="32"/>
          <w:szCs w:val="32"/>
          <w:bdr w:val="none" w:color="auto" w:sz="0" w:space="0"/>
          <w:shd w:val="clear" w:fill="FFFFFF"/>
        </w:rPr>
        <w:t>            </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2026</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6</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4</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日</w:t>
      </w:r>
    </w:p>
    <w:p w14:paraId="273DEB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32"/>
        <w:jc w:val="both"/>
        <w:rPr>
          <w:rFonts w:hint="default" w:ascii="Calibri" w:hAnsi="Calibri" w:cs="Calibri"/>
          <w:i w:val="0"/>
          <w:iCs w:val="0"/>
          <w:caps w:val="0"/>
          <w:color w:val="333333"/>
          <w:spacing w:val="0"/>
          <w:sz w:val="24"/>
          <w:szCs w:val="24"/>
        </w:rPr>
      </w:pPr>
      <w:r>
        <w:rPr>
          <w:rFonts w:hint="eastAsia" w:ascii="仿宋_GB2312" w:hAnsi="Calibri" w:eastAsia="仿宋_GB2312" w:cs="仿宋_GB2312"/>
          <w:i w:val="0"/>
          <w:iCs w:val="0"/>
          <w:caps w:val="0"/>
          <w:color w:val="333333"/>
          <w:spacing w:val="0"/>
          <w:sz w:val="32"/>
          <w:szCs w:val="32"/>
          <w:bdr w:val="none" w:color="auto" w:sz="0" w:space="0"/>
          <w:shd w:val="clear" w:fill="FFFFFF"/>
        </w:rPr>
        <w:t>（此件公开发布）</w:t>
      </w:r>
    </w:p>
    <w:p w14:paraId="7F82C4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36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2026-06-29T01:55:15Z</dcterms:created>
  <dc:creator>Ted Chen</dc:creator>
  <cp:lastModifiedBy>玲俐</cp:lastModifiedBy>
  <dcterms:modified xsi:type="dcterms:W3CDTF">2026-06-29T01:55:20Z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eyJoZGlkIjoiZWVmNWYyZTg1YjQ0ZmQxNWIzMGY5NTBkZDcxNTc5MjUiLCJ1c2VySWQiOiI1Njg1OTMzNDAifQ==</vt:lpwstr>
  </property>
  <property fmtid="{D5CDD505-2E9C-101B-9397-08002B2CF9AE}" pid="4" name="ICV">
    <vt:lpwstr>397ED9255E8E42C9B715E15FBCF61E76_12</vt:lpwstr>
  </property>
</Properties>
</file>