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1EB2F">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宋体" w:hAnsi="宋体" w:eastAsia="宋体" w:cs="宋体"/>
          <w:b/>
          <w:bCs w:val="0"/>
          <w:snapToGrid w:val="0"/>
          <w:kern w:val="0"/>
          <w:sz w:val="44"/>
          <w:szCs w:val="44"/>
          <w:highlight w:val="none"/>
        </w:rPr>
      </w:pPr>
      <w:bookmarkStart w:id="0" w:name="_GoBack"/>
      <w:bookmarkEnd w:id="0"/>
    </w:p>
    <w:p w14:paraId="6D1C4B69">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宋体" w:hAnsi="宋体" w:eastAsia="宋体" w:cs="宋体"/>
          <w:b/>
          <w:bCs w:val="0"/>
          <w:snapToGrid w:val="0"/>
          <w:kern w:val="0"/>
          <w:sz w:val="44"/>
          <w:szCs w:val="44"/>
          <w:highlight w:val="none"/>
        </w:rPr>
      </w:pPr>
      <w:r>
        <w:rPr>
          <w:rFonts w:hint="eastAsia" w:ascii="宋体" w:hAnsi="宋体" w:eastAsia="宋体" w:cs="宋体"/>
          <w:b/>
          <w:bCs w:val="0"/>
          <w:snapToGrid w:val="0"/>
          <w:kern w:val="0"/>
          <w:sz w:val="44"/>
          <w:szCs w:val="44"/>
          <w:highlight w:val="none"/>
        </w:rPr>
        <w:t>国家防灾减灾救灾委员会办公室关于做好202</w:t>
      </w:r>
      <w:r>
        <w:rPr>
          <w:rFonts w:hint="eastAsia" w:ascii="宋体" w:hAnsi="宋体" w:eastAsia="宋体" w:cs="宋体"/>
          <w:b/>
          <w:bCs w:val="0"/>
          <w:snapToGrid w:val="0"/>
          <w:kern w:val="0"/>
          <w:sz w:val="44"/>
          <w:szCs w:val="44"/>
          <w:highlight w:val="none"/>
          <w:lang w:val="en-US" w:eastAsia="zh-CN"/>
        </w:rPr>
        <w:t>5</w:t>
      </w:r>
      <w:r>
        <w:rPr>
          <w:rFonts w:hint="eastAsia" w:ascii="宋体" w:hAnsi="宋体" w:eastAsia="宋体" w:cs="宋体"/>
          <w:b/>
          <w:bCs w:val="0"/>
          <w:snapToGrid w:val="0"/>
          <w:kern w:val="0"/>
          <w:sz w:val="44"/>
          <w:szCs w:val="44"/>
          <w:highlight w:val="none"/>
        </w:rPr>
        <w:t>年全国防灾减灾日有关工作的通知</w:t>
      </w:r>
    </w:p>
    <w:p w14:paraId="54640897">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宋体" w:hAnsi="宋体" w:eastAsia="宋体" w:cs="宋体"/>
          <w:spacing w:val="0"/>
          <w:sz w:val="32"/>
          <w:szCs w:val="32"/>
        </w:rPr>
      </w:pPr>
      <w:r>
        <w:rPr>
          <w:rFonts w:hint="eastAsia" w:ascii="宋体" w:hAnsi="宋体" w:eastAsia="宋体" w:cs="宋体"/>
          <w:spacing w:val="0"/>
          <w:sz w:val="32"/>
          <w:szCs w:val="32"/>
          <w:lang w:eastAsia="zh-CN"/>
        </w:rPr>
        <w:t>国防</w:t>
      </w:r>
      <w:r>
        <w:rPr>
          <w:rFonts w:hint="eastAsia" w:ascii="宋体" w:hAnsi="宋体" w:eastAsia="宋体" w:cs="宋体"/>
          <w:spacing w:val="0"/>
          <w:sz w:val="32"/>
          <w:szCs w:val="32"/>
          <w:shd w:val="clear" w:color="auto" w:fill="FFFFFF"/>
          <w:lang w:eastAsia="zh-CN"/>
        </w:rPr>
        <w:t>减救</w:t>
      </w:r>
      <w:r>
        <w:rPr>
          <w:rFonts w:hint="eastAsia" w:ascii="宋体" w:hAnsi="宋体" w:eastAsia="宋体" w:cs="宋体"/>
          <w:spacing w:val="0"/>
          <w:sz w:val="32"/>
          <w:szCs w:val="32"/>
          <w:lang w:eastAsia="zh-CN"/>
        </w:rPr>
        <w:t>办明电</w:t>
      </w:r>
      <w:r>
        <w:rPr>
          <w:rFonts w:hint="eastAsia" w:ascii="宋体" w:hAnsi="宋体" w:eastAsia="宋体" w:cs="宋体"/>
          <w:spacing w:val="0"/>
          <w:sz w:val="32"/>
          <w:szCs w:val="32"/>
        </w:rPr>
        <w:t>〔20</w:t>
      </w:r>
      <w:r>
        <w:rPr>
          <w:rFonts w:hint="eastAsia" w:ascii="宋体" w:hAnsi="宋体" w:eastAsia="宋体" w:cs="宋体"/>
          <w:spacing w:val="0"/>
          <w:sz w:val="32"/>
          <w:szCs w:val="32"/>
          <w:lang w:val="en-US" w:eastAsia="zh-CN"/>
        </w:rPr>
        <w:t>25</w:t>
      </w:r>
      <w:r>
        <w:rPr>
          <w:rFonts w:hint="eastAsia" w:ascii="宋体" w:hAnsi="宋体" w:eastAsia="宋体" w:cs="宋体"/>
          <w:spacing w:val="0"/>
          <w:sz w:val="32"/>
          <w:szCs w:val="32"/>
        </w:rPr>
        <w:t>〕</w:t>
      </w:r>
      <w:r>
        <w:rPr>
          <w:rFonts w:hint="eastAsia" w:ascii="宋体" w:hAnsi="宋体" w:eastAsia="宋体" w:cs="宋体"/>
          <w:spacing w:val="0"/>
          <w:sz w:val="32"/>
          <w:szCs w:val="32"/>
          <w:lang w:val="en-US" w:eastAsia="zh-CN"/>
        </w:rPr>
        <w:t>2</w:t>
      </w:r>
      <w:r>
        <w:rPr>
          <w:rFonts w:hint="eastAsia" w:ascii="宋体" w:hAnsi="宋体" w:eastAsia="宋体" w:cs="宋体"/>
          <w:spacing w:val="0"/>
          <w:sz w:val="32"/>
          <w:szCs w:val="32"/>
        </w:rPr>
        <w:t>号</w:t>
      </w:r>
    </w:p>
    <w:p w14:paraId="74EE437B">
      <w:pPr>
        <w:keepNext w:val="0"/>
        <w:keepLines w:val="0"/>
        <w:pageBreakBefore w:val="0"/>
        <w:widowControl w:val="0"/>
        <w:kinsoku/>
        <w:wordWrap/>
        <w:overflowPunct/>
        <w:topLinePunct w:val="0"/>
        <w:autoSpaceDN/>
        <w:bidi w:val="0"/>
        <w:adjustRightInd w:val="0"/>
        <w:snapToGrid w:val="0"/>
        <w:spacing w:line="560" w:lineRule="exact"/>
        <w:textAlignment w:val="auto"/>
        <w:rPr>
          <w:rFonts w:hint="eastAsia" w:ascii="宋体" w:hAnsi="宋体" w:eastAsia="宋体" w:cs="宋体"/>
          <w:b w:val="0"/>
          <w:bCs w:val="0"/>
          <w:spacing w:val="0"/>
          <w:sz w:val="32"/>
          <w:szCs w:val="32"/>
          <w:highlight w:val="none"/>
        </w:rPr>
      </w:pPr>
    </w:p>
    <w:p w14:paraId="20426F6C">
      <w:pPr>
        <w:keepNext w:val="0"/>
        <w:keepLines w:val="0"/>
        <w:pageBreakBefore w:val="0"/>
        <w:widowControl w:val="0"/>
        <w:kinsoku/>
        <w:wordWrap/>
        <w:overflowPunct/>
        <w:topLinePunct w:val="0"/>
        <w:autoSpaceDN/>
        <w:bidi w:val="0"/>
        <w:adjustRightInd w:val="0"/>
        <w:snapToGrid w:val="0"/>
        <w:spacing w:line="560" w:lineRule="exact"/>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各省、自治区、直辖市</w:t>
      </w:r>
      <w:r>
        <w:rPr>
          <w:rFonts w:hint="eastAsia" w:ascii="宋体" w:hAnsi="宋体" w:eastAsia="宋体" w:cs="宋体"/>
          <w:b w:val="0"/>
          <w:bCs w:val="0"/>
          <w:sz w:val="32"/>
          <w:szCs w:val="32"/>
          <w:highlight w:val="none"/>
          <w:lang w:eastAsia="zh-CN"/>
        </w:rPr>
        <w:t>及</w:t>
      </w:r>
      <w:r>
        <w:rPr>
          <w:rFonts w:hint="eastAsia" w:ascii="宋体" w:hAnsi="宋体" w:eastAsia="宋体" w:cs="宋体"/>
          <w:b w:val="0"/>
          <w:bCs w:val="0"/>
          <w:sz w:val="32"/>
          <w:szCs w:val="32"/>
          <w:highlight w:val="none"/>
        </w:rPr>
        <w:t>新疆生产建设兵团防灾减灾救灾议事协调机构</w:t>
      </w:r>
      <w:r>
        <w:rPr>
          <w:rFonts w:hint="eastAsia" w:ascii="宋体" w:hAnsi="宋体" w:eastAsia="宋体" w:cs="宋体"/>
          <w:b w:val="0"/>
          <w:bCs w:val="0"/>
          <w:sz w:val="32"/>
          <w:szCs w:val="32"/>
          <w:highlight w:val="none"/>
          <w:lang w:eastAsia="zh-CN"/>
        </w:rPr>
        <w:t>，</w:t>
      </w:r>
      <w:r>
        <w:rPr>
          <w:rFonts w:hint="eastAsia" w:ascii="宋体" w:hAnsi="宋体" w:eastAsia="宋体" w:cs="宋体"/>
          <w:b w:val="0"/>
          <w:bCs w:val="0"/>
          <w:sz w:val="32"/>
          <w:szCs w:val="32"/>
          <w:highlight w:val="none"/>
        </w:rPr>
        <w:t>国家防灾减灾救灾委员会各成员单位：</w:t>
      </w:r>
    </w:p>
    <w:p w14:paraId="14A7502F">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b w:val="0"/>
          <w:bCs w:val="0"/>
          <w:kern w:val="2"/>
          <w:sz w:val="32"/>
          <w:szCs w:val="32"/>
          <w:highlight w:val="none"/>
          <w:lang w:val="en-US" w:eastAsia="zh-CN" w:bidi="ar"/>
        </w:rPr>
      </w:pPr>
      <w:r>
        <w:rPr>
          <w:rFonts w:hint="eastAsia" w:ascii="宋体" w:hAnsi="宋体" w:eastAsia="宋体" w:cs="宋体"/>
          <w:b w:val="0"/>
          <w:bCs w:val="0"/>
          <w:sz w:val="32"/>
          <w:szCs w:val="32"/>
          <w:highlight w:val="none"/>
          <w:lang w:val="en-US" w:eastAsia="zh-CN"/>
        </w:rPr>
        <w:t>今年5月12日是第17个全国防灾减灾日，防灾减灾日主题是“人人讲安全、个个会应急——排查身边灾害隐患”，5月12日至18日为防灾减灾宣传周。为深入学习贯彻习近平总书记关于防灾减灾救灾重要论述精神，认真贯彻落实党中央、国务院决策部署，扎实做好全国防灾减灾日各项工作，现就有关事项通知如下：</w:t>
      </w:r>
    </w:p>
    <w:p w14:paraId="06FF974B">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bCs/>
          <w:kern w:val="2"/>
          <w:sz w:val="32"/>
          <w:szCs w:val="32"/>
          <w:highlight w:val="none"/>
          <w:lang w:val="en-US" w:eastAsia="zh-CN" w:bidi="ar"/>
        </w:rPr>
        <w:t>一、</w:t>
      </w:r>
      <w:r>
        <w:rPr>
          <w:rFonts w:hint="eastAsia" w:ascii="宋体" w:hAnsi="宋体" w:eastAsia="宋体" w:cs="宋体"/>
          <w:b/>
          <w:bCs/>
          <w:sz w:val="32"/>
          <w:szCs w:val="32"/>
          <w:highlight w:val="none"/>
          <w:lang w:bidi="ar"/>
        </w:rPr>
        <w:t>充分认识</w:t>
      </w:r>
      <w:r>
        <w:rPr>
          <w:rFonts w:hint="eastAsia" w:ascii="宋体" w:hAnsi="宋体" w:eastAsia="宋体" w:cs="宋体"/>
          <w:b/>
          <w:bCs/>
          <w:sz w:val="32"/>
          <w:szCs w:val="32"/>
          <w:highlight w:val="none"/>
          <w:lang w:eastAsia="zh-CN" w:bidi="ar"/>
        </w:rPr>
        <w:t>做好全国防灾减灾日工作</w:t>
      </w:r>
      <w:r>
        <w:rPr>
          <w:rFonts w:hint="eastAsia" w:ascii="宋体" w:hAnsi="宋体" w:eastAsia="宋体" w:cs="宋体"/>
          <w:b/>
          <w:bCs/>
          <w:sz w:val="32"/>
          <w:szCs w:val="32"/>
          <w:highlight w:val="none"/>
          <w:lang w:bidi="ar"/>
        </w:rPr>
        <w:t>的重要意义</w:t>
      </w:r>
      <w:r>
        <w:rPr>
          <w:rFonts w:hint="eastAsia" w:ascii="宋体" w:hAnsi="宋体" w:eastAsia="宋体" w:cs="宋体"/>
          <w:b/>
          <w:bCs/>
          <w:sz w:val="32"/>
          <w:szCs w:val="32"/>
          <w:highlight w:val="none"/>
          <w:lang w:eastAsia="zh-CN" w:bidi="ar"/>
        </w:rPr>
        <w:t>。</w:t>
      </w:r>
      <w:r>
        <w:rPr>
          <w:rFonts w:hint="eastAsia" w:ascii="宋体" w:hAnsi="宋体" w:eastAsia="宋体" w:cs="宋体"/>
          <w:b w:val="0"/>
          <w:bCs w:val="0"/>
          <w:sz w:val="32"/>
          <w:szCs w:val="32"/>
          <w:highlight w:val="none"/>
          <w:lang w:val="en-US" w:eastAsia="zh-CN"/>
        </w:rPr>
        <w:t>受全球气候变化和人类活动等因素影响，我国自然灾害的异常性、频繁性、极端性进一步加剧，多年不遇、突破极值等情况有常态化趋势，尤其是近年来桥梁垮塌、高速公路塌方、山体滑坡、暴雨洪水等导致的群死群伤时有发生，给人民群众生命财产安全造成严重威胁。习近平总书记对此高度重视，多次就进一步排查风险隐患、切实保障人民群众生命财产安全等作出重要指示。全国防灾减灾日是经国务院批准设立，旨在普及防灾减灾知识和技能，提高公众安全意识和自救互救能力，筑牢防灾减灾救灾的人民防线。今年全国防灾减灾日聚焦排查群众身边的灾害隐患，就是要深入贯彻落实习近平总书记重要指示精神，突出涉灾重点领域、重点场所和重点部位，组织开展风险隐患集中排查整治，推动安全防范措施深入群众、落到基层，切实维护人民群众生命财产安全。各地区、各有关部门要充分认识做好今年防灾减灾日工作的重要意义，立足灾害风险的长期性、复杂性、严峻性，坚持人民至上、生命至上，增强底线思维、极限思维，深刻汲取灾害教训，科学把握自然灾害防治规律，强化对各类灾害隐患的排查评估和动态监测，落实落细防范应对措施，不断提高全社会综合减灾能力，切实把确保人民生命安全放在第一位落到实处，以高水平安全保障高质量发展。</w:t>
      </w:r>
    </w:p>
    <w:p w14:paraId="570B43DF">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bCs/>
          <w:kern w:val="2"/>
          <w:sz w:val="32"/>
          <w:szCs w:val="32"/>
          <w:highlight w:val="none"/>
          <w:lang w:val="en-US" w:eastAsia="zh-CN" w:bidi="ar"/>
        </w:rPr>
        <w:t>二、广泛组织开展防灾减灾培训和科普宣教。</w:t>
      </w:r>
      <w:r>
        <w:rPr>
          <w:rFonts w:hint="eastAsia" w:ascii="宋体" w:hAnsi="宋体" w:eastAsia="宋体" w:cs="宋体"/>
          <w:b w:val="0"/>
          <w:bCs w:val="0"/>
          <w:sz w:val="32"/>
          <w:szCs w:val="32"/>
          <w:highlight w:val="none"/>
          <w:lang w:val="en-US" w:eastAsia="zh-CN"/>
        </w:rPr>
        <w:t>各地区、各有关部门要组织深入学习习近平总书记关于防灾减灾救灾的重要论述，将其纳入各级干部培训内容，对新调整上任的干部及时开展专题培训，让他们了解防灾减灾救灾职责，丰富更新知识体系，增强应急处突能力。抓紧抓实基层培训，突出灾害信息员、护林员、地质灾害监测巡查员、社区网格员、社会应急志愿服务队伍等基层重点培训对象，深入开展政策宣讲，强化灾害信息报送、隐患辨识、避险转移等实务培训，提高灾害“早排查”“早预警”“早行动”能力。广泛开展科普宣传教育，办好《全民安全公开课》，组织开展“应急有我 安全同行”志愿服务宣传活动，全方位多层次宣传普及公众普遍关心的防暴雨洪涝、防地震、防溺水、火灾逃生、急救等知识技能；针对老年人、儿童、残疾人等特殊群体，开展分众化、差异化宣传教育。拓展科普宣传教育载体，推动青少年宫、文化场所、科技场馆、博物馆等增加防灾减灾科普教育内容，利用安全教育体验馆、消防体验馆、安全警示教育基地、安全文化长廊、灾害遗址公园等，开展科普展览、科普作品比赛、安全知识讲座以及体验式应急场景模拟等活动；依托乡镇（街道）基层组织，推动防灾减灾科普“五进”；充分发挥各级各类新闻媒体的主阵地、主渠道作用，通过电视、广播、网络、社交媒体等平台扩大公益宣传。注重提升效果，各地区和各行业要结合实际，精心策划举办一批示范性活动、推出一批有影响的科普精品，有效扩大受众面和影响力。</w:t>
      </w:r>
    </w:p>
    <w:p w14:paraId="513E2E2F">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bCs/>
          <w:kern w:val="2"/>
          <w:sz w:val="32"/>
          <w:szCs w:val="32"/>
          <w:highlight w:val="none"/>
          <w:lang w:val="en-US" w:eastAsia="zh-CN" w:bidi="ar"/>
        </w:rPr>
        <w:t>三、坚持问题导向抓实灾害风险隐患排查整治。</w:t>
      </w:r>
      <w:r>
        <w:rPr>
          <w:rFonts w:hint="eastAsia" w:ascii="宋体" w:hAnsi="宋体" w:eastAsia="宋体" w:cs="宋体"/>
          <w:b w:val="0"/>
          <w:bCs w:val="0"/>
          <w:sz w:val="32"/>
          <w:szCs w:val="32"/>
          <w:highlight w:val="none"/>
          <w:lang w:val="en-US" w:eastAsia="zh-CN"/>
        </w:rPr>
        <w:t>各地区、各有关部门要坚持问题导向，针对威胁群众生命财产安全的涉灾隐患，组织排查整治。突出排查重点，深入推进水利、交通、市政、农业、森林草原等重点领域涉灾安全风险排查评估，突出山洪灾害危险区、城市低洼易涝区、地质灾害风险区、森林草原高火险区等重点区域，针对城市地下空间、尾矿库、病险水库、江河堤防、涵闸泵站、蓄洪圩垸、桥涵隧道等重点部位，全面开展风险隐患排查处置。重点排查极端灾害条件下是否存在影响安全运行的突出风险，有关部门单位监测巡查、识别评估的责任措施是否落实到位，灾害风险防控机制、各类应急预案是否完备有效。推动专业技术力量向基层下沉，对隐患排查人员进行必要的培训，配备专业仪器设备，积极推广应用先进适用技术和装备。依托基层网格化管理，指导乡镇（街道）和村（社区）等基层组织深入开展燃气、消防、电动车充电等与群众生活关系密切涉灾安全风险排查，切实落实社会公众报告、举报奖励政策，采取多种方式鼓励群众参与隐患发现、排查与监督工作。各地区、各有关部门要通过排查，完善隐患排查整治责任机制、应急处置机制、救援救助机制，提高灾害风险防范应对的规范化、制度化水平。</w:t>
      </w:r>
    </w:p>
    <w:p w14:paraId="5DBDE9DA">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bCs/>
          <w:kern w:val="2"/>
          <w:sz w:val="32"/>
          <w:szCs w:val="32"/>
          <w:highlight w:val="none"/>
          <w:lang w:val="en-US" w:eastAsia="zh-CN" w:bidi="ar"/>
        </w:rPr>
        <w:t>四、突出基层一线</w:t>
      </w:r>
      <w:r>
        <w:rPr>
          <w:rFonts w:hint="eastAsia" w:ascii="宋体" w:hAnsi="宋体" w:eastAsia="宋体" w:cs="宋体"/>
          <w:b/>
          <w:bCs/>
          <w:sz w:val="32"/>
          <w:szCs w:val="32"/>
          <w:highlight w:val="none"/>
          <w:lang w:bidi="ar"/>
        </w:rPr>
        <w:t>强化</w:t>
      </w:r>
      <w:r>
        <w:rPr>
          <w:rFonts w:hint="eastAsia" w:ascii="宋体" w:hAnsi="宋体" w:eastAsia="宋体" w:cs="宋体"/>
          <w:b/>
          <w:bCs/>
          <w:sz w:val="32"/>
          <w:szCs w:val="32"/>
          <w:highlight w:val="none"/>
          <w:lang w:eastAsia="zh-CN" w:bidi="ar"/>
        </w:rPr>
        <w:t>应急</w:t>
      </w:r>
      <w:r>
        <w:rPr>
          <w:rFonts w:hint="eastAsia" w:ascii="宋体" w:hAnsi="宋体" w:eastAsia="宋体" w:cs="宋体"/>
          <w:b/>
          <w:bCs/>
          <w:sz w:val="32"/>
          <w:szCs w:val="32"/>
          <w:highlight w:val="none"/>
          <w:lang w:bidi="ar"/>
        </w:rPr>
        <w:t>演练</w:t>
      </w:r>
      <w:r>
        <w:rPr>
          <w:rFonts w:hint="eastAsia" w:ascii="宋体" w:hAnsi="宋体" w:eastAsia="宋体" w:cs="宋体"/>
          <w:b/>
          <w:bCs/>
          <w:sz w:val="32"/>
          <w:szCs w:val="32"/>
          <w:highlight w:val="none"/>
          <w:lang w:eastAsia="zh-CN" w:bidi="ar"/>
        </w:rPr>
        <w:t>和应急准备。</w:t>
      </w:r>
      <w:r>
        <w:rPr>
          <w:rFonts w:hint="eastAsia" w:ascii="宋体" w:hAnsi="宋体" w:eastAsia="宋体" w:cs="宋体"/>
          <w:b w:val="0"/>
          <w:bCs w:val="0"/>
          <w:sz w:val="32"/>
          <w:szCs w:val="32"/>
          <w:highlight w:val="none"/>
          <w:lang w:val="en-US" w:eastAsia="zh-CN"/>
        </w:rPr>
        <w:t>各地区、各有关部门要根据灾害隐患排查情况，进一步细化完善应急预案，指导推动基层单位组织有效管用的应急演练，磨合应急响应联动机制，提高应急指挥和处置能力。防灾减灾宣传周期间，各成员单位可结合实际组织开展应急演练，灾害高风险区、灾害多发易发区的重点防灾单位、中小学校、乡镇和村组结合实际开展一次应急避险演练。根据灾害形势变化，在重点地区、重点时段精准预置物资装备和力量队伍，做好人员搜救、工程救援、医疗救治等各类应急处突力量准备，尤其要向基层末端聚焦发力，指导督促因地制宜配齐配强先期处置力量，加强应急物资储备，在高风险偏远地区配备卫星电话等应急保底通信装备。强化应急值班值守，针对重要风险点和高风险区段，落实灾害隐患巡查盯守人员，时刻保持应急状态，确保一旦发生险情，快速高效处置。各类救援队伍要时刻保持应急状态，对灾害易发地区和重大危险源做到心中有数，优化应急响应快速处置、指挥调度等机制，加强实战演练和现场指挥，做到高效、安全、科学施救。</w:t>
      </w:r>
    </w:p>
    <w:p w14:paraId="4F5E9ADF">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spacing w:val="0"/>
          <w:sz w:val="32"/>
          <w:szCs w:val="32"/>
          <w:highlight w:val="none"/>
        </w:rPr>
      </w:pPr>
      <w:r>
        <w:rPr>
          <w:rFonts w:hint="eastAsia" w:ascii="宋体" w:hAnsi="宋体" w:eastAsia="宋体" w:cs="宋体"/>
          <w:b/>
          <w:bCs/>
          <w:kern w:val="2"/>
          <w:sz w:val="32"/>
          <w:szCs w:val="32"/>
          <w:highlight w:val="none"/>
          <w:lang w:val="en-US" w:eastAsia="zh-CN" w:bidi="ar"/>
        </w:rPr>
        <w:t>五、加强组织领导确保取得实效。</w:t>
      </w:r>
      <w:r>
        <w:rPr>
          <w:rFonts w:hint="eastAsia" w:ascii="宋体" w:hAnsi="宋体" w:eastAsia="宋体" w:cs="宋体"/>
          <w:b w:val="0"/>
          <w:bCs w:val="0"/>
          <w:sz w:val="32"/>
          <w:szCs w:val="32"/>
          <w:highlight w:val="none"/>
          <w:lang w:val="en-US" w:eastAsia="zh-CN"/>
        </w:rPr>
        <w:t>各地区、各有关部门结合实际，认真做好全国防灾减灾日各项工作的策划和组织实施工作；各级防灾减灾救灾议事协调机构要发挥好牵头抓总作用，加强统筹协调指导，最大化凝聚各方力量形成合力。各有关行业领域灾害风险隐患排查要与已经部署开展的相关工作有效衔接，强化专家指导服务向基层一线倾斜，确保取得实效。要</w:t>
      </w:r>
      <w:r>
        <w:rPr>
          <w:rFonts w:hint="eastAsia" w:ascii="宋体" w:hAnsi="宋体" w:eastAsia="宋体" w:cs="宋体"/>
          <w:sz w:val="32"/>
          <w:szCs w:val="32"/>
          <w:highlight w:val="none"/>
        </w:rPr>
        <w:t>坚决防止形式主义、官僚主义，</w:t>
      </w:r>
      <w:r>
        <w:rPr>
          <w:rFonts w:hint="eastAsia" w:ascii="宋体" w:hAnsi="宋体" w:eastAsia="宋体" w:cs="宋体"/>
          <w:b w:val="0"/>
          <w:bCs w:val="0"/>
          <w:sz w:val="32"/>
          <w:szCs w:val="32"/>
          <w:highlight w:val="none"/>
          <w:lang w:val="en-US" w:eastAsia="zh-CN"/>
        </w:rPr>
        <w:t>坚持节俭办事、杜绝浪费，严格落实为基层减负有关要求，抓实抓细各项工作。</w:t>
      </w:r>
    </w:p>
    <w:p w14:paraId="27C65141">
      <w:pPr>
        <w:keepNext w:val="0"/>
        <w:keepLines w:val="0"/>
        <w:pageBreakBefore w:val="0"/>
        <w:kinsoku/>
        <w:overflowPunct/>
        <w:topLinePunct w:val="0"/>
        <w:autoSpaceDN/>
        <w:bidi w:val="0"/>
        <w:adjustRightInd w:val="0"/>
        <w:snapToGrid w:val="0"/>
        <w:spacing w:line="560" w:lineRule="exact"/>
        <w:ind w:firstLine="640" w:firstLineChars="200"/>
        <w:textAlignment w:val="auto"/>
        <w:rPr>
          <w:rFonts w:hint="eastAsia" w:ascii="宋体" w:hAnsi="宋体" w:eastAsia="宋体" w:cs="宋体"/>
          <w:sz w:val="32"/>
          <w:szCs w:val="32"/>
          <w:highlight w:val="none"/>
        </w:rPr>
      </w:pPr>
    </w:p>
    <w:p w14:paraId="4024D56B">
      <w:pPr>
        <w:keepNext w:val="0"/>
        <w:keepLines w:val="0"/>
        <w:pageBreakBefore w:val="0"/>
        <w:kinsoku/>
        <w:overflowPunct/>
        <w:topLinePunct w:val="0"/>
        <w:autoSpaceDN/>
        <w:bidi w:val="0"/>
        <w:adjustRightInd w:val="0"/>
        <w:snapToGrid w:val="0"/>
        <w:spacing w:line="560" w:lineRule="exact"/>
        <w:ind w:firstLine="640" w:firstLineChars="200"/>
        <w:textAlignment w:val="auto"/>
        <w:rPr>
          <w:rFonts w:hint="eastAsia" w:ascii="宋体" w:hAnsi="宋体" w:eastAsia="宋体" w:cs="宋体"/>
          <w:sz w:val="32"/>
          <w:szCs w:val="32"/>
          <w:highlight w:val="none"/>
        </w:rPr>
      </w:pPr>
    </w:p>
    <w:p w14:paraId="234738FE">
      <w:pPr>
        <w:keepNext w:val="0"/>
        <w:keepLines w:val="0"/>
        <w:pageBreakBefore w:val="0"/>
        <w:widowControl/>
        <w:numPr>
          <w:ilvl w:val="0"/>
          <w:numId w:val="0"/>
        </w:numPr>
        <w:kinsoku/>
        <w:wordWrap/>
        <w:overflowPunct/>
        <w:topLinePunct w:val="0"/>
        <w:autoSpaceDN/>
        <w:bidi w:val="0"/>
        <w:adjustRightInd w:val="0"/>
        <w:snapToGrid w:val="0"/>
        <w:spacing w:line="560" w:lineRule="exact"/>
        <w:ind w:firstLine="3520" w:firstLineChars="1100"/>
        <w:jc w:val="right"/>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国家防灾减灾救灾委员会办公室</w:t>
      </w:r>
    </w:p>
    <w:p w14:paraId="518FA903">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jc w:val="right"/>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val="0"/>
          <w:bCs w:val="0"/>
          <w:sz w:val="32"/>
          <w:szCs w:val="32"/>
          <w:highlight w:val="none"/>
        </w:rPr>
        <w:t>20</w:t>
      </w:r>
      <w:r>
        <w:rPr>
          <w:rFonts w:hint="eastAsia" w:ascii="宋体" w:hAnsi="宋体" w:eastAsia="宋体" w:cs="宋体"/>
          <w:b w:val="0"/>
          <w:bCs w:val="0"/>
          <w:sz w:val="32"/>
          <w:szCs w:val="32"/>
          <w:highlight w:val="none"/>
          <w:lang w:val="en-US" w:eastAsia="zh-CN"/>
        </w:rPr>
        <w:t>25</w:t>
      </w:r>
      <w:r>
        <w:rPr>
          <w:rFonts w:hint="eastAsia" w:ascii="宋体" w:hAnsi="宋体" w:eastAsia="宋体" w:cs="宋体"/>
          <w:b w:val="0"/>
          <w:bCs w:val="0"/>
          <w:sz w:val="32"/>
          <w:szCs w:val="32"/>
          <w:highlight w:val="none"/>
        </w:rPr>
        <w:t>年</w:t>
      </w:r>
      <w:r>
        <w:rPr>
          <w:rFonts w:hint="eastAsia" w:ascii="宋体" w:hAnsi="宋体" w:eastAsia="宋体" w:cs="宋体"/>
          <w:b w:val="0"/>
          <w:bCs w:val="0"/>
          <w:sz w:val="32"/>
          <w:szCs w:val="32"/>
          <w:highlight w:val="none"/>
          <w:lang w:val="en-US" w:eastAsia="zh-CN"/>
        </w:rPr>
        <w:t>4</w:t>
      </w:r>
      <w:r>
        <w:rPr>
          <w:rFonts w:hint="eastAsia" w:ascii="宋体" w:hAnsi="宋体" w:eastAsia="宋体" w:cs="宋体"/>
          <w:b w:val="0"/>
          <w:bCs w:val="0"/>
          <w:sz w:val="32"/>
          <w:szCs w:val="32"/>
          <w:highlight w:val="none"/>
        </w:rPr>
        <w:t>月</w:t>
      </w:r>
      <w:r>
        <w:rPr>
          <w:rFonts w:hint="eastAsia" w:ascii="宋体" w:hAnsi="宋体" w:eastAsia="宋体" w:cs="宋体"/>
          <w:b w:val="0"/>
          <w:bCs w:val="0"/>
          <w:sz w:val="32"/>
          <w:szCs w:val="32"/>
          <w:highlight w:val="none"/>
          <w:lang w:val="en-US"/>
        </w:rPr>
        <w:t>11</w:t>
      </w:r>
      <w:r>
        <w:rPr>
          <w:rFonts w:hint="eastAsia" w:ascii="宋体" w:hAnsi="宋体" w:eastAsia="宋体" w:cs="宋体"/>
          <w:b w:val="0"/>
          <w:bCs w:val="0"/>
          <w:sz w:val="32"/>
          <w:szCs w:val="32"/>
          <w:highlight w:val="none"/>
        </w:rPr>
        <w:t>日</w:t>
      </w:r>
    </w:p>
    <w:p w14:paraId="7809CFF7">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left="960" w:right="0" w:hanging="960" w:hangingChars="300"/>
        <w:jc w:val="both"/>
        <w:textAlignment w:val="auto"/>
        <w:rPr>
          <w:rFonts w:hint="eastAsia" w:ascii="Times New Roman" w:hAnsi="Times New Roman" w:eastAsia="方正公文仿宋"/>
          <w:b w:val="0"/>
          <w:bCs w:val="0"/>
          <w:spacing w:val="0"/>
          <w:sz w:val="32"/>
          <w:szCs w:val="32"/>
          <w:highlight w:val="none"/>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公文仿宋">
    <w:altName w:val="仿宋"/>
    <w:panose1 w:val="02000500000000000000"/>
    <w:charset w:val="00"/>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D92B2"/>
    <w:rsid w:val="0FEE62C5"/>
    <w:rsid w:val="2DFFF5DE"/>
    <w:rsid w:val="2EF3A9D6"/>
    <w:rsid w:val="3B0A0317"/>
    <w:rsid w:val="3CDF62EA"/>
    <w:rsid w:val="3F579FF8"/>
    <w:rsid w:val="3F7119F2"/>
    <w:rsid w:val="3FA5DF75"/>
    <w:rsid w:val="4F6F5702"/>
    <w:rsid w:val="4FED0EAA"/>
    <w:rsid w:val="538F30F2"/>
    <w:rsid w:val="59FF625E"/>
    <w:rsid w:val="5AD439D3"/>
    <w:rsid w:val="5DDBE82A"/>
    <w:rsid w:val="5FA548F9"/>
    <w:rsid w:val="5FBFB7CA"/>
    <w:rsid w:val="5FE243CD"/>
    <w:rsid w:val="5FEFC083"/>
    <w:rsid w:val="5FFDE034"/>
    <w:rsid w:val="6C7C284F"/>
    <w:rsid w:val="6F698930"/>
    <w:rsid w:val="6FF76A6B"/>
    <w:rsid w:val="73F313F8"/>
    <w:rsid w:val="766EF81C"/>
    <w:rsid w:val="77078216"/>
    <w:rsid w:val="77D742FB"/>
    <w:rsid w:val="77DE0883"/>
    <w:rsid w:val="7B361211"/>
    <w:rsid w:val="7D2E10FA"/>
    <w:rsid w:val="7E975F03"/>
    <w:rsid w:val="7F672B9B"/>
    <w:rsid w:val="7F9518A7"/>
    <w:rsid w:val="7FBF342B"/>
    <w:rsid w:val="7FD9A254"/>
    <w:rsid w:val="7FF68259"/>
    <w:rsid w:val="7FF7AD87"/>
    <w:rsid w:val="8EFF8EA9"/>
    <w:rsid w:val="97FF7A71"/>
    <w:rsid w:val="9BFF6D0A"/>
    <w:rsid w:val="9E5FAD61"/>
    <w:rsid w:val="9FFFC1D0"/>
    <w:rsid w:val="ABFEFE50"/>
    <w:rsid w:val="AE5F10B5"/>
    <w:rsid w:val="B2FFE819"/>
    <w:rsid w:val="B5BC2947"/>
    <w:rsid w:val="B5BD8200"/>
    <w:rsid w:val="BFFDFDE6"/>
    <w:rsid w:val="C7FE5683"/>
    <w:rsid w:val="CD7AED34"/>
    <w:rsid w:val="DEFDD8EF"/>
    <w:rsid w:val="DFA5B940"/>
    <w:rsid w:val="E3DF7D6B"/>
    <w:rsid w:val="E3EEB13C"/>
    <w:rsid w:val="E6F1E3B2"/>
    <w:rsid w:val="E7CE0C77"/>
    <w:rsid w:val="E9FE68E3"/>
    <w:rsid w:val="EAEF4554"/>
    <w:rsid w:val="EB7F7C54"/>
    <w:rsid w:val="ECFFC116"/>
    <w:rsid w:val="F4F753A1"/>
    <w:rsid w:val="F67D0CE7"/>
    <w:rsid w:val="FB35C86D"/>
    <w:rsid w:val="FBE3CCA6"/>
    <w:rsid w:val="FE7BCD05"/>
    <w:rsid w:val="FEB3ACE9"/>
    <w:rsid w:val="FFB738FD"/>
    <w:rsid w:val="FFBA91F1"/>
    <w:rsid w:val="FFBFC8C1"/>
    <w:rsid w:val="FFD581BD"/>
    <w:rsid w:val="FFDD9FC9"/>
    <w:rsid w:val="FFDFB4E1"/>
    <w:rsid w:val="FFE94AD9"/>
    <w:rsid w:val="FFF7EB29"/>
    <w:rsid w:val="FFFB0FB8"/>
    <w:rsid w:val="FFFD9F46"/>
    <w:rsid w:val="FFFF9A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napToGrid w:val="0"/>
      <w:spacing w:line="360" w:lineRule="auto"/>
      <w:ind w:right="600"/>
      <w:textAlignment w:val="baseline"/>
    </w:pPr>
    <w:rPr>
      <w:rFonts w:ascii="仿宋_GB2312" w:hAnsi="Courier New" w:eastAsia="仿宋_GB2312"/>
    </w:rPr>
  </w:style>
  <w:style w:type="paragraph" w:customStyle="1" w:styleId="3">
    <w:name w:val="正文部分 Char Char Char"/>
    <w:basedOn w:val="2"/>
    <w:next w:val="4"/>
    <w:unhideWhenUsed/>
    <w:qFormat/>
    <w:uiPriority w:val="0"/>
    <w:pPr>
      <w:adjustRightInd w:val="0"/>
      <w:snapToGrid w:val="0"/>
      <w:spacing w:line="460" w:lineRule="exact"/>
      <w:textAlignment w:val="baseline"/>
    </w:pPr>
    <w:rPr>
      <w:rFonts w:hint="default"/>
      <w:sz w:val="24"/>
      <w:szCs w:val="32"/>
    </w:rPr>
  </w:style>
  <w:style w:type="paragraph" w:customStyle="1" w:styleId="4">
    <w:name w:val="章标题"/>
    <w:basedOn w:val="5"/>
    <w:unhideWhenUsed/>
    <w:qFormat/>
    <w:uiPriority w:val="0"/>
    <w:pPr>
      <w:spacing w:line="360" w:lineRule="auto"/>
    </w:pPr>
    <w:rPr>
      <w:rFonts w:hint="default" w:ascii="Calibri" w:hAnsi="Calibri"/>
      <w:sz w:val="32"/>
      <w:szCs w:val="32"/>
    </w:rPr>
  </w:style>
  <w:style w:type="paragraph" w:styleId="5">
    <w:name w:val="Title"/>
    <w:basedOn w:val="1"/>
    <w:next w:val="1"/>
    <w:qFormat/>
    <w:uiPriority w:val="0"/>
    <w:pPr>
      <w:ind w:firstLine="880" w:firstLineChars="200"/>
    </w:pPr>
    <w:rPr>
      <w:rFonts w:ascii="Arial" w:hAnsi="Arial" w:eastAsia="仿宋_GB2312" w:cs="Arial"/>
      <w:bCs/>
      <w:kern w:val="2"/>
      <w:sz w:val="32"/>
      <w:szCs w:val="24"/>
    </w:rPr>
  </w:style>
  <w:style w:type="paragraph" w:styleId="6">
    <w:name w:val="Body Text Indent"/>
    <w:basedOn w:val="1"/>
    <w:qFormat/>
    <w:uiPriority w:val="0"/>
    <w:pPr>
      <w:ind w:firstLine="640" w:firstLineChars="200"/>
    </w:pPr>
    <w:rPr>
      <w:snapToGrid w:val="0"/>
      <w:kern w:val="0"/>
      <w:szCs w:val="24"/>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2548</Words>
  <Characters>2562</Characters>
  <Lines>0</Lines>
  <Paragraphs>0</Paragraphs>
  <TotalTime>7.66666666666667</TotalTime>
  <ScaleCrop>false</ScaleCrop>
  <LinksUpToDate>false</LinksUpToDate>
  <CharactersWithSpaces>2563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2025-04-10T18:50:36Z</dcterms:created>
  <dc:creator>yjglb</dc:creator>
  <cp:lastModifiedBy>玲俐</cp:lastModifiedBy>
  <cp:lastPrinted>2025-04-15T10:20:01Z</cp:lastPrinted>
  <dcterms:modified xsi:type="dcterms:W3CDTF">2025-05-06T02:41:24Z</dcterms:modified>
  <dc:title>中央和国家机关发电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6BA87BF2D8F74EF59AA30A0982B163C3_13</vt:lpwstr>
  </property>
</Properties>
</file>