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256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0"/>
        <w:jc w:val="center"/>
        <w:rPr>
          <w:rFonts w:ascii="微软雅黑" w:hAnsi="微软雅黑" w:eastAsia="微软雅黑" w:cs="微软雅黑"/>
          <w:b/>
          <w:bCs/>
          <w:i w:val="0"/>
          <w:iCs w:val="0"/>
          <w:caps w:val="0"/>
          <w:color w:val="2D66A5"/>
          <w:spacing w:val="0"/>
          <w:sz w:val="48"/>
          <w:szCs w:val="48"/>
        </w:rPr>
      </w:pPr>
      <w:r>
        <w:rPr>
          <w:rFonts w:hint="eastAsia" w:ascii="微软雅黑" w:hAnsi="微软雅黑" w:eastAsia="微软雅黑" w:cs="微软雅黑"/>
          <w:b/>
          <w:bCs/>
          <w:i w:val="0"/>
          <w:iCs w:val="0"/>
          <w:caps w:val="0"/>
          <w:color w:val="2D66A5"/>
          <w:spacing w:val="0"/>
          <w:sz w:val="48"/>
          <w:szCs w:val="48"/>
          <w:bdr w:val="none" w:color="auto" w:sz="0" w:space="0"/>
        </w:rPr>
        <w:t>民政部办公厅关</w:t>
      </w:r>
      <w:bookmarkStart w:id="0" w:name="_GoBack"/>
      <w:bookmarkEnd w:id="0"/>
      <w:r>
        <w:rPr>
          <w:rFonts w:hint="eastAsia" w:ascii="微软雅黑" w:hAnsi="微软雅黑" w:eastAsia="微软雅黑" w:cs="微软雅黑"/>
          <w:b/>
          <w:bCs/>
          <w:i w:val="0"/>
          <w:iCs w:val="0"/>
          <w:caps w:val="0"/>
          <w:color w:val="2D66A5"/>
          <w:spacing w:val="0"/>
          <w:sz w:val="48"/>
          <w:szCs w:val="48"/>
          <w:bdr w:val="none" w:color="auto" w:sz="0" w:space="0"/>
        </w:rPr>
        <w:t>于印发《精神卫生福利机构重大事故隐患判定标准》的通知</w:t>
      </w:r>
    </w:p>
    <w:p w14:paraId="58ACB035">
      <w:pPr>
        <w:pStyle w:val="3"/>
        <w:keepNext w:val="0"/>
        <w:keepLines w:val="0"/>
        <w:widowControl/>
        <w:suppressLineNumbers w:val="0"/>
        <w:pBdr>
          <w:top w:val="none" w:color="auto" w:sz="0" w:space="0"/>
          <w:left w:val="none" w:color="auto" w:sz="0" w:space="0"/>
          <w:bottom w:val="single" w:color="CCCCCC" w:sz="12" w:space="15"/>
          <w:right w:val="none" w:color="auto" w:sz="0" w:space="0"/>
        </w:pBdr>
        <w:spacing w:beforeAutospacing="1" w:after="0" w:afterAutospacing="0"/>
        <w:ind w:left="450" w:right="450" w:firstLine="0"/>
        <w:jc w:val="center"/>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rPr>
        <w:t>发布时间：2025-02-24</w:t>
      </w:r>
      <w:r>
        <w:rPr>
          <w:rFonts w:hint="eastAsia" w:ascii="微软雅黑" w:hAnsi="微软雅黑" w:eastAsia="微软雅黑" w:cs="微软雅黑"/>
          <w:i w:val="0"/>
          <w:iCs w:val="0"/>
          <w:caps w:val="0"/>
          <w:color w:val="444444"/>
          <w:spacing w:val="0"/>
          <w:sz w:val="22"/>
          <w:szCs w:val="22"/>
          <w:bdr w:val="none" w:color="auto" w:sz="0" w:space="0"/>
        </w:rPr>
        <w:t> 字体：[</w:t>
      </w:r>
      <w:r>
        <w:rPr>
          <w:rFonts w:hint="eastAsia" w:ascii="微软雅黑" w:hAnsi="微软雅黑" w:eastAsia="微软雅黑" w:cs="微软雅黑"/>
          <w:i w:val="0"/>
          <w:iCs w:val="0"/>
          <w:caps w:val="0"/>
          <w:color w:val="444444"/>
          <w:spacing w:val="0"/>
          <w:sz w:val="22"/>
          <w:szCs w:val="22"/>
          <w:u w:val="none"/>
          <w:bdr w:val="none" w:color="auto" w:sz="0" w:space="0"/>
        </w:rPr>
        <w:fldChar w:fldCharType="begin"/>
      </w:r>
      <w:r>
        <w:rPr>
          <w:rFonts w:hint="eastAsia" w:ascii="微软雅黑" w:hAnsi="微软雅黑" w:eastAsia="微软雅黑" w:cs="微软雅黑"/>
          <w:i w:val="0"/>
          <w:iCs w:val="0"/>
          <w:caps w:val="0"/>
          <w:color w:val="444444"/>
          <w:spacing w:val="0"/>
          <w:sz w:val="22"/>
          <w:szCs w:val="22"/>
          <w:u w:val="none"/>
          <w:bdr w:val="none" w:color="auto" w:sz="0" w:space="0"/>
        </w:rPr>
        <w:instrText xml:space="preserve"> HYPERLINK "javascript:void(0);" </w:instrText>
      </w:r>
      <w:r>
        <w:rPr>
          <w:rFonts w:hint="eastAsia" w:ascii="微软雅黑" w:hAnsi="微软雅黑" w:eastAsia="微软雅黑" w:cs="微软雅黑"/>
          <w:i w:val="0"/>
          <w:iCs w:val="0"/>
          <w:caps w:val="0"/>
          <w:color w:val="444444"/>
          <w:spacing w:val="0"/>
          <w:sz w:val="22"/>
          <w:szCs w:val="22"/>
          <w:u w:val="none"/>
          <w:bdr w:val="none" w:color="auto" w:sz="0" w:space="0"/>
        </w:rPr>
        <w:fldChar w:fldCharType="separate"/>
      </w:r>
      <w:r>
        <w:rPr>
          <w:rStyle w:val="7"/>
          <w:rFonts w:hint="eastAsia" w:ascii="微软雅黑" w:hAnsi="微软雅黑" w:eastAsia="微软雅黑" w:cs="微软雅黑"/>
          <w:i w:val="0"/>
          <w:iCs w:val="0"/>
          <w:caps w:val="0"/>
          <w:color w:val="444444"/>
          <w:spacing w:val="0"/>
          <w:sz w:val="22"/>
          <w:szCs w:val="22"/>
          <w:u w:val="none"/>
        </w:rPr>
        <w:t>大</w:t>
      </w:r>
      <w:r>
        <w:rPr>
          <w:rFonts w:hint="eastAsia" w:ascii="微软雅黑" w:hAnsi="微软雅黑" w:eastAsia="微软雅黑" w:cs="微软雅黑"/>
          <w:i w:val="0"/>
          <w:iCs w:val="0"/>
          <w:caps w:val="0"/>
          <w:color w:val="444444"/>
          <w:spacing w:val="0"/>
          <w:sz w:val="22"/>
          <w:szCs w:val="22"/>
          <w:u w:val="none"/>
          <w:bdr w:val="none" w:color="auto" w:sz="0" w:space="0"/>
        </w:rPr>
        <w:fldChar w:fldCharType="end"/>
      </w:r>
      <w:r>
        <w:rPr>
          <w:rFonts w:hint="eastAsia" w:ascii="微软雅黑" w:hAnsi="微软雅黑" w:eastAsia="微软雅黑" w:cs="微软雅黑"/>
          <w:i w:val="0"/>
          <w:iCs w:val="0"/>
          <w:caps w:val="0"/>
          <w:color w:val="444444"/>
          <w:spacing w:val="0"/>
          <w:sz w:val="22"/>
          <w:szCs w:val="22"/>
          <w:u w:val="none"/>
          <w:bdr w:val="none" w:color="auto" w:sz="0" w:space="0"/>
        </w:rPr>
        <w:fldChar w:fldCharType="begin"/>
      </w:r>
      <w:r>
        <w:rPr>
          <w:rFonts w:hint="eastAsia" w:ascii="微软雅黑" w:hAnsi="微软雅黑" w:eastAsia="微软雅黑" w:cs="微软雅黑"/>
          <w:i w:val="0"/>
          <w:iCs w:val="0"/>
          <w:caps w:val="0"/>
          <w:color w:val="444444"/>
          <w:spacing w:val="0"/>
          <w:sz w:val="22"/>
          <w:szCs w:val="22"/>
          <w:u w:val="none"/>
          <w:bdr w:val="none" w:color="auto" w:sz="0" w:space="0"/>
        </w:rPr>
        <w:instrText xml:space="preserve"> HYPERLINK "javascript:void(0);" </w:instrText>
      </w:r>
      <w:r>
        <w:rPr>
          <w:rFonts w:hint="eastAsia" w:ascii="微软雅黑" w:hAnsi="微软雅黑" w:eastAsia="微软雅黑" w:cs="微软雅黑"/>
          <w:i w:val="0"/>
          <w:iCs w:val="0"/>
          <w:caps w:val="0"/>
          <w:color w:val="444444"/>
          <w:spacing w:val="0"/>
          <w:sz w:val="22"/>
          <w:szCs w:val="22"/>
          <w:u w:val="none"/>
          <w:bdr w:val="none" w:color="auto" w:sz="0" w:space="0"/>
        </w:rPr>
        <w:fldChar w:fldCharType="separate"/>
      </w:r>
      <w:r>
        <w:rPr>
          <w:rStyle w:val="7"/>
          <w:rFonts w:hint="eastAsia" w:ascii="微软雅黑" w:hAnsi="微软雅黑" w:eastAsia="微软雅黑" w:cs="微软雅黑"/>
          <w:i w:val="0"/>
          <w:iCs w:val="0"/>
          <w:caps w:val="0"/>
          <w:color w:val="444444"/>
          <w:spacing w:val="0"/>
          <w:sz w:val="22"/>
          <w:szCs w:val="22"/>
          <w:u w:val="none"/>
        </w:rPr>
        <w:t>中</w:t>
      </w:r>
      <w:r>
        <w:rPr>
          <w:rFonts w:hint="eastAsia" w:ascii="微软雅黑" w:hAnsi="微软雅黑" w:eastAsia="微软雅黑" w:cs="微软雅黑"/>
          <w:i w:val="0"/>
          <w:iCs w:val="0"/>
          <w:caps w:val="0"/>
          <w:color w:val="444444"/>
          <w:spacing w:val="0"/>
          <w:sz w:val="22"/>
          <w:szCs w:val="22"/>
          <w:u w:val="none"/>
          <w:bdr w:val="none" w:color="auto" w:sz="0" w:space="0"/>
        </w:rPr>
        <w:fldChar w:fldCharType="end"/>
      </w:r>
      <w:r>
        <w:rPr>
          <w:rFonts w:hint="eastAsia" w:ascii="微软雅黑" w:hAnsi="微软雅黑" w:eastAsia="微软雅黑" w:cs="微软雅黑"/>
          <w:i w:val="0"/>
          <w:iCs w:val="0"/>
          <w:caps w:val="0"/>
          <w:color w:val="444444"/>
          <w:spacing w:val="0"/>
          <w:sz w:val="22"/>
          <w:szCs w:val="22"/>
          <w:u w:val="none"/>
          <w:bdr w:val="none" w:color="auto" w:sz="0" w:space="0"/>
        </w:rPr>
        <w:fldChar w:fldCharType="begin"/>
      </w:r>
      <w:r>
        <w:rPr>
          <w:rFonts w:hint="eastAsia" w:ascii="微软雅黑" w:hAnsi="微软雅黑" w:eastAsia="微软雅黑" w:cs="微软雅黑"/>
          <w:i w:val="0"/>
          <w:iCs w:val="0"/>
          <w:caps w:val="0"/>
          <w:color w:val="444444"/>
          <w:spacing w:val="0"/>
          <w:sz w:val="22"/>
          <w:szCs w:val="22"/>
          <w:u w:val="none"/>
          <w:bdr w:val="none" w:color="auto" w:sz="0" w:space="0"/>
        </w:rPr>
        <w:instrText xml:space="preserve"> HYPERLINK "javascript:void(0);" </w:instrText>
      </w:r>
      <w:r>
        <w:rPr>
          <w:rFonts w:hint="eastAsia" w:ascii="微软雅黑" w:hAnsi="微软雅黑" w:eastAsia="微软雅黑" w:cs="微软雅黑"/>
          <w:i w:val="0"/>
          <w:iCs w:val="0"/>
          <w:caps w:val="0"/>
          <w:color w:val="444444"/>
          <w:spacing w:val="0"/>
          <w:sz w:val="22"/>
          <w:szCs w:val="22"/>
          <w:u w:val="none"/>
          <w:bdr w:val="none" w:color="auto" w:sz="0" w:space="0"/>
        </w:rPr>
        <w:fldChar w:fldCharType="separate"/>
      </w:r>
      <w:r>
        <w:rPr>
          <w:rStyle w:val="7"/>
          <w:rFonts w:hint="eastAsia" w:ascii="微软雅黑" w:hAnsi="微软雅黑" w:eastAsia="微软雅黑" w:cs="微软雅黑"/>
          <w:i w:val="0"/>
          <w:iCs w:val="0"/>
          <w:caps w:val="0"/>
          <w:color w:val="444444"/>
          <w:spacing w:val="0"/>
          <w:sz w:val="22"/>
          <w:szCs w:val="22"/>
          <w:u w:val="none"/>
          <w:bdr w:val="none" w:color="auto" w:sz="0" w:space="0"/>
        </w:rPr>
        <w:t>小</w:t>
      </w:r>
      <w:r>
        <w:rPr>
          <w:rFonts w:hint="eastAsia" w:ascii="微软雅黑" w:hAnsi="微软雅黑" w:eastAsia="微软雅黑" w:cs="微软雅黑"/>
          <w:i w:val="0"/>
          <w:iCs w:val="0"/>
          <w:caps w:val="0"/>
          <w:color w:val="444444"/>
          <w:spacing w:val="0"/>
          <w:sz w:val="22"/>
          <w:szCs w:val="22"/>
          <w:u w:val="none"/>
          <w:bdr w:val="none" w:color="auto" w:sz="0" w:space="0"/>
        </w:rPr>
        <w:fldChar w:fldCharType="end"/>
      </w:r>
      <w:r>
        <w:rPr>
          <w:rFonts w:hint="eastAsia" w:ascii="微软雅黑" w:hAnsi="微软雅黑" w:eastAsia="微软雅黑" w:cs="微软雅黑"/>
          <w:i w:val="0"/>
          <w:iCs w:val="0"/>
          <w:caps w:val="0"/>
          <w:color w:val="444444"/>
          <w:spacing w:val="0"/>
          <w:sz w:val="22"/>
          <w:szCs w:val="22"/>
          <w:bdr w:val="none" w:color="auto" w:sz="0" w:space="0"/>
        </w:rPr>
        <w:t>] </w:t>
      </w:r>
      <w:r>
        <w:rPr>
          <w:rFonts w:hint="eastAsia" w:ascii="微软雅黑" w:hAnsi="微软雅黑" w:eastAsia="微软雅黑" w:cs="微软雅黑"/>
          <w:i w:val="0"/>
          <w:iCs w:val="0"/>
          <w:caps w:val="0"/>
          <w:color w:val="444444"/>
          <w:spacing w:val="0"/>
          <w:sz w:val="22"/>
          <w:szCs w:val="22"/>
        </w:rPr>
        <w:t>来源：民政部网站</w:t>
      </w:r>
    </w:p>
    <w:tbl>
      <w:tblPr>
        <w:tblW w:w="14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99"/>
        <w:gridCol w:w="4875"/>
        <w:gridCol w:w="1699"/>
        <w:gridCol w:w="5887"/>
      </w:tblGrid>
      <w:tr w14:paraId="230AE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6" w:hRule="atLeast"/>
          <w:jc w:val="center"/>
        </w:trPr>
        <w:tc>
          <w:tcPr>
            <w:tcW w:w="600" w:type="pct"/>
            <w:tcBorders>
              <w:top w:val="single" w:color="989898" w:sz="6" w:space="0"/>
              <w:left w:val="single" w:color="989898" w:sz="6" w:space="0"/>
              <w:bottom w:val="single" w:color="989898" w:sz="6" w:space="0"/>
              <w:right w:val="single" w:color="989898" w:sz="6" w:space="0"/>
            </w:tcBorders>
            <w:shd w:val="clear" w:color="auto" w:fill="DDDDDD"/>
            <w:vAlign w:val="center"/>
          </w:tcPr>
          <w:p w14:paraId="10565984">
            <w:pPr>
              <w:keepNext w:val="0"/>
              <w:keepLines w:val="0"/>
              <w:widowControl/>
              <w:suppressLineNumbers w:val="0"/>
              <w:shd w:val="clear" w:fill="DDDDDD"/>
              <w:spacing w:before="0" w:beforeAutospacing="0" w:after="0" w:afterAutospacing="0" w:line="375" w:lineRule="atLeast"/>
              <w:ind w:left="0" w:right="0"/>
              <w:jc w:val="center"/>
              <w:rPr>
                <w:rFonts w:ascii="微软雅黑" w:hAnsi="微软雅黑" w:eastAsia="微软雅黑" w:cs="微软雅黑"/>
                <w:i w:val="0"/>
                <w:iCs w:val="0"/>
                <w:caps w:val="0"/>
                <w:color w:val="000000"/>
                <w:spacing w:val="0"/>
                <w:sz w:val="18"/>
                <w:szCs w:val="18"/>
              </w:rPr>
            </w:pPr>
            <w:r>
              <w:rPr>
                <w:rStyle w:val="6"/>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索 引 号</w:t>
            </w:r>
          </w:p>
        </w:tc>
        <w:tc>
          <w:tcPr>
            <w:tcW w:w="4875" w:type="dxa"/>
            <w:tcBorders>
              <w:top w:val="single" w:color="989898" w:sz="6" w:space="0"/>
              <w:left w:val="single" w:color="989898" w:sz="6" w:space="0"/>
              <w:bottom w:val="single" w:color="989898" w:sz="6" w:space="0"/>
              <w:right w:val="single" w:color="989898" w:sz="6" w:space="0"/>
            </w:tcBorders>
            <w:shd w:val="clear" w:color="auto" w:fill="FFFFFF"/>
            <w:tcMar>
              <w:left w:w="75" w:type="dxa"/>
              <w:right w:w="75" w:type="dxa"/>
            </w:tcMar>
            <w:vAlign w:val="center"/>
          </w:tcPr>
          <w:p w14:paraId="37AA8736">
            <w:pPr>
              <w:keepNext w:val="0"/>
              <w:keepLines w:val="0"/>
              <w:widowControl/>
              <w:suppressLineNumbers w:val="0"/>
              <w:spacing w:before="0" w:beforeAutospacing="0" w:after="0" w:afterAutospacing="0" w:line="375" w:lineRule="atLeast"/>
              <w:ind w:left="0" w:right="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00001854-5/2025-00028</w:t>
            </w:r>
          </w:p>
        </w:tc>
        <w:tc>
          <w:tcPr>
            <w:tcW w:w="600" w:type="pct"/>
            <w:tcBorders>
              <w:top w:val="single" w:color="989898" w:sz="6" w:space="0"/>
              <w:left w:val="single" w:color="989898" w:sz="6" w:space="0"/>
              <w:bottom w:val="single" w:color="989898" w:sz="6" w:space="0"/>
              <w:right w:val="single" w:color="989898" w:sz="6" w:space="0"/>
            </w:tcBorders>
            <w:shd w:val="clear" w:color="auto" w:fill="DDDDDD"/>
            <w:vAlign w:val="center"/>
          </w:tcPr>
          <w:p w14:paraId="0C001A62">
            <w:pPr>
              <w:keepNext w:val="0"/>
              <w:keepLines w:val="0"/>
              <w:widowControl/>
              <w:suppressLineNumbers w:val="0"/>
              <w:shd w:val="clear" w:fill="DDDDDD"/>
              <w:spacing w:before="0" w:beforeAutospacing="0" w:after="0" w:afterAutospacing="0" w:line="375" w:lineRule="atLeast"/>
              <w:ind w:left="0" w:right="0"/>
              <w:jc w:val="center"/>
              <w:rPr>
                <w:rFonts w:hint="eastAsia" w:ascii="微软雅黑" w:hAnsi="微软雅黑" w:eastAsia="微软雅黑" w:cs="微软雅黑"/>
                <w:i w:val="0"/>
                <w:iCs w:val="0"/>
                <w:caps w:val="0"/>
                <w:color w:val="000000"/>
                <w:spacing w:val="0"/>
                <w:sz w:val="18"/>
                <w:szCs w:val="18"/>
              </w:rPr>
            </w:pPr>
            <w:r>
              <w:rPr>
                <w:rStyle w:val="6"/>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主题分类</w:t>
            </w:r>
          </w:p>
        </w:tc>
        <w:tc>
          <w:tcPr>
            <w:tcW w:w="0" w:type="auto"/>
            <w:tcBorders>
              <w:top w:val="single" w:color="989898" w:sz="6" w:space="0"/>
              <w:left w:val="single" w:color="989898" w:sz="6" w:space="0"/>
              <w:bottom w:val="single" w:color="989898" w:sz="6" w:space="0"/>
              <w:right w:val="single" w:color="989898" w:sz="6" w:space="0"/>
            </w:tcBorders>
            <w:shd w:val="clear" w:color="auto" w:fill="FFFFFF"/>
            <w:tcMar>
              <w:left w:w="75" w:type="dxa"/>
              <w:right w:w="75" w:type="dxa"/>
            </w:tcMar>
            <w:vAlign w:val="center"/>
          </w:tcPr>
          <w:p w14:paraId="25097630">
            <w:pPr>
              <w:keepNext w:val="0"/>
              <w:keepLines w:val="0"/>
              <w:widowControl/>
              <w:suppressLineNumbers w:val="0"/>
              <w:spacing w:before="0" w:beforeAutospacing="0" w:after="0" w:afterAutospacing="0" w:line="375" w:lineRule="atLeast"/>
              <w:ind w:left="0" w:right="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规范性文件</w:t>
            </w:r>
          </w:p>
        </w:tc>
      </w:tr>
      <w:tr w14:paraId="01384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6" w:hRule="atLeast"/>
          <w:jc w:val="center"/>
        </w:trPr>
        <w:tc>
          <w:tcPr>
            <w:tcW w:w="600" w:type="pct"/>
            <w:tcBorders>
              <w:top w:val="single" w:color="989898" w:sz="6" w:space="0"/>
              <w:left w:val="single" w:color="989898" w:sz="6" w:space="0"/>
              <w:bottom w:val="single" w:color="989898" w:sz="6" w:space="0"/>
              <w:right w:val="single" w:color="989898" w:sz="6" w:space="0"/>
            </w:tcBorders>
            <w:shd w:val="clear" w:color="auto" w:fill="DDDDDD"/>
            <w:vAlign w:val="center"/>
          </w:tcPr>
          <w:p w14:paraId="00BBE1DB">
            <w:pPr>
              <w:keepNext w:val="0"/>
              <w:keepLines w:val="0"/>
              <w:widowControl/>
              <w:suppressLineNumbers w:val="0"/>
              <w:shd w:val="clear" w:fill="DDDDDD"/>
              <w:spacing w:before="0" w:beforeAutospacing="0" w:after="0" w:afterAutospacing="0" w:line="375" w:lineRule="atLeast"/>
              <w:ind w:left="0" w:right="0"/>
              <w:jc w:val="center"/>
              <w:rPr>
                <w:rFonts w:hint="eastAsia" w:ascii="微软雅黑" w:hAnsi="微软雅黑" w:eastAsia="微软雅黑" w:cs="微软雅黑"/>
                <w:i w:val="0"/>
                <w:iCs w:val="0"/>
                <w:caps w:val="0"/>
                <w:color w:val="000000"/>
                <w:spacing w:val="0"/>
                <w:sz w:val="18"/>
                <w:szCs w:val="18"/>
              </w:rPr>
            </w:pPr>
            <w:r>
              <w:rPr>
                <w:rStyle w:val="6"/>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信息来源</w:t>
            </w:r>
          </w:p>
        </w:tc>
        <w:tc>
          <w:tcPr>
            <w:tcW w:w="4875" w:type="dxa"/>
            <w:tcBorders>
              <w:top w:val="single" w:color="989898" w:sz="6" w:space="0"/>
              <w:left w:val="single" w:color="989898" w:sz="6" w:space="0"/>
              <w:bottom w:val="single" w:color="989898" w:sz="6" w:space="0"/>
              <w:right w:val="single" w:color="989898" w:sz="6" w:space="0"/>
            </w:tcBorders>
            <w:shd w:val="clear" w:color="auto" w:fill="FFFFFF"/>
            <w:tcMar>
              <w:left w:w="75" w:type="dxa"/>
              <w:right w:w="75" w:type="dxa"/>
            </w:tcMar>
            <w:vAlign w:val="center"/>
          </w:tcPr>
          <w:p w14:paraId="103B1787">
            <w:pPr>
              <w:keepNext w:val="0"/>
              <w:keepLines w:val="0"/>
              <w:widowControl/>
              <w:suppressLineNumbers w:val="0"/>
              <w:spacing w:before="0" w:beforeAutospacing="0" w:after="0" w:afterAutospacing="0" w:line="375" w:lineRule="atLeast"/>
              <w:ind w:left="0" w:right="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社会事务司</w:t>
            </w:r>
          </w:p>
        </w:tc>
        <w:tc>
          <w:tcPr>
            <w:tcW w:w="600" w:type="pct"/>
            <w:tcBorders>
              <w:top w:val="single" w:color="989898" w:sz="6" w:space="0"/>
              <w:left w:val="single" w:color="989898" w:sz="6" w:space="0"/>
              <w:bottom w:val="single" w:color="989898" w:sz="6" w:space="0"/>
              <w:right w:val="single" w:color="989898" w:sz="6" w:space="0"/>
            </w:tcBorders>
            <w:shd w:val="clear" w:color="auto" w:fill="DDDDDD"/>
            <w:vAlign w:val="center"/>
          </w:tcPr>
          <w:p w14:paraId="60A192FF">
            <w:pPr>
              <w:keepNext w:val="0"/>
              <w:keepLines w:val="0"/>
              <w:widowControl/>
              <w:suppressLineNumbers w:val="0"/>
              <w:shd w:val="clear" w:fill="DDDDDD"/>
              <w:spacing w:before="0" w:beforeAutospacing="0" w:after="0" w:afterAutospacing="0" w:line="375" w:lineRule="atLeast"/>
              <w:ind w:left="0" w:right="0"/>
              <w:jc w:val="center"/>
              <w:rPr>
                <w:rFonts w:hint="eastAsia" w:ascii="微软雅黑" w:hAnsi="微软雅黑" w:eastAsia="微软雅黑" w:cs="微软雅黑"/>
                <w:i w:val="0"/>
                <w:iCs w:val="0"/>
                <w:caps w:val="0"/>
                <w:color w:val="000000"/>
                <w:spacing w:val="0"/>
                <w:sz w:val="18"/>
                <w:szCs w:val="18"/>
              </w:rPr>
            </w:pPr>
            <w:r>
              <w:rPr>
                <w:rStyle w:val="6"/>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发布日期</w:t>
            </w:r>
          </w:p>
        </w:tc>
        <w:tc>
          <w:tcPr>
            <w:tcW w:w="0" w:type="auto"/>
            <w:tcBorders>
              <w:top w:val="single" w:color="989898" w:sz="6" w:space="0"/>
              <w:left w:val="single" w:color="989898" w:sz="6" w:space="0"/>
              <w:bottom w:val="single" w:color="989898" w:sz="6" w:space="0"/>
              <w:right w:val="single" w:color="989898" w:sz="6" w:space="0"/>
            </w:tcBorders>
            <w:shd w:val="clear" w:color="auto" w:fill="FFFFFF"/>
            <w:tcMar>
              <w:left w:w="75" w:type="dxa"/>
              <w:right w:w="75" w:type="dxa"/>
            </w:tcMar>
            <w:vAlign w:val="center"/>
          </w:tcPr>
          <w:p w14:paraId="595F9999">
            <w:pPr>
              <w:keepNext w:val="0"/>
              <w:keepLines w:val="0"/>
              <w:widowControl/>
              <w:suppressLineNumbers w:val="0"/>
              <w:spacing w:before="0" w:beforeAutospacing="0" w:after="0" w:afterAutospacing="0" w:line="375" w:lineRule="atLeast"/>
              <w:ind w:left="0" w:right="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2025-02-24</w:t>
            </w:r>
          </w:p>
        </w:tc>
      </w:tr>
      <w:tr w14:paraId="5C43C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jc w:val="center"/>
        </w:trPr>
        <w:tc>
          <w:tcPr>
            <w:tcW w:w="0" w:type="auto"/>
            <w:tcBorders>
              <w:top w:val="single" w:color="989898" w:sz="6" w:space="0"/>
              <w:left w:val="single" w:color="989898" w:sz="6" w:space="0"/>
              <w:bottom w:val="single" w:color="989898" w:sz="6" w:space="0"/>
              <w:right w:val="single" w:color="989898" w:sz="6" w:space="0"/>
            </w:tcBorders>
            <w:shd w:val="clear" w:color="auto" w:fill="DDDDDD"/>
            <w:vAlign w:val="center"/>
          </w:tcPr>
          <w:p w14:paraId="5B10AF8B">
            <w:pPr>
              <w:keepNext w:val="0"/>
              <w:keepLines w:val="0"/>
              <w:widowControl/>
              <w:suppressLineNumbers w:val="0"/>
              <w:shd w:val="clear" w:fill="DDDDDD"/>
              <w:spacing w:before="0" w:beforeAutospacing="0" w:after="0" w:afterAutospacing="0" w:line="375" w:lineRule="atLeast"/>
              <w:ind w:left="0" w:right="0"/>
              <w:jc w:val="center"/>
              <w:rPr>
                <w:rFonts w:hint="eastAsia" w:ascii="微软雅黑" w:hAnsi="微软雅黑" w:eastAsia="微软雅黑" w:cs="微软雅黑"/>
                <w:i w:val="0"/>
                <w:iCs w:val="0"/>
                <w:caps w:val="0"/>
                <w:color w:val="000000"/>
                <w:spacing w:val="0"/>
                <w:sz w:val="18"/>
                <w:szCs w:val="18"/>
              </w:rPr>
            </w:pPr>
            <w:r>
              <w:rPr>
                <w:rStyle w:val="6"/>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公文名称</w:t>
            </w:r>
          </w:p>
        </w:tc>
        <w:tc>
          <w:tcPr>
            <w:tcW w:w="0" w:type="auto"/>
            <w:gridSpan w:val="3"/>
            <w:tcBorders>
              <w:top w:val="single" w:color="989898" w:sz="6" w:space="0"/>
              <w:left w:val="single" w:color="989898" w:sz="6" w:space="0"/>
              <w:bottom w:val="single" w:color="989898" w:sz="6" w:space="0"/>
              <w:right w:val="single" w:color="989898" w:sz="6" w:space="0"/>
            </w:tcBorders>
            <w:shd w:val="clear" w:color="auto" w:fill="FFFFFF"/>
            <w:tcMar>
              <w:left w:w="75" w:type="dxa"/>
              <w:right w:w="75" w:type="dxa"/>
            </w:tcMar>
            <w:vAlign w:val="center"/>
          </w:tcPr>
          <w:p w14:paraId="53679A17">
            <w:pPr>
              <w:keepNext w:val="0"/>
              <w:keepLines w:val="0"/>
              <w:widowControl/>
              <w:suppressLineNumbers w:val="0"/>
              <w:spacing w:before="0" w:beforeAutospacing="0" w:after="0" w:afterAutospacing="0" w:line="375" w:lineRule="atLeast"/>
              <w:ind w:left="0" w:right="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民政部办公厅关于印发《精神卫生福利机构重大事故隐患判定标准》的通知</w:t>
            </w:r>
          </w:p>
        </w:tc>
      </w:tr>
      <w:tr w14:paraId="3AA00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6" w:hRule="atLeast"/>
          <w:jc w:val="center"/>
        </w:trPr>
        <w:tc>
          <w:tcPr>
            <w:tcW w:w="600" w:type="pct"/>
            <w:tcBorders>
              <w:top w:val="single" w:color="989898" w:sz="6" w:space="0"/>
              <w:left w:val="single" w:color="989898" w:sz="6" w:space="0"/>
              <w:bottom w:val="single" w:color="989898" w:sz="6" w:space="0"/>
              <w:right w:val="single" w:color="989898" w:sz="6" w:space="0"/>
            </w:tcBorders>
            <w:shd w:val="clear" w:color="auto" w:fill="DDDDDD"/>
            <w:vAlign w:val="center"/>
          </w:tcPr>
          <w:p w14:paraId="20520639">
            <w:pPr>
              <w:keepNext w:val="0"/>
              <w:keepLines w:val="0"/>
              <w:widowControl/>
              <w:suppressLineNumbers w:val="0"/>
              <w:shd w:val="clear" w:fill="DDDDDD"/>
              <w:spacing w:before="0" w:beforeAutospacing="0" w:after="0" w:afterAutospacing="0" w:line="375" w:lineRule="atLeast"/>
              <w:ind w:left="0" w:right="0"/>
              <w:jc w:val="center"/>
              <w:rPr>
                <w:rFonts w:hint="eastAsia" w:ascii="微软雅黑" w:hAnsi="微软雅黑" w:eastAsia="微软雅黑" w:cs="微软雅黑"/>
                <w:i w:val="0"/>
                <w:iCs w:val="0"/>
                <w:caps w:val="0"/>
                <w:color w:val="000000"/>
                <w:spacing w:val="0"/>
                <w:sz w:val="18"/>
                <w:szCs w:val="18"/>
              </w:rPr>
            </w:pPr>
            <w:r>
              <w:rPr>
                <w:rStyle w:val="6"/>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主 题 词</w:t>
            </w:r>
          </w:p>
        </w:tc>
        <w:tc>
          <w:tcPr>
            <w:tcW w:w="4875" w:type="dxa"/>
            <w:tcBorders>
              <w:top w:val="single" w:color="989898" w:sz="6" w:space="0"/>
              <w:left w:val="single" w:color="989898" w:sz="6" w:space="0"/>
              <w:bottom w:val="single" w:color="989898" w:sz="6" w:space="0"/>
              <w:right w:val="single" w:color="989898" w:sz="6" w:space="0"/>
            </w:tcBorders>
            <w:shd w:val="clear" w:color="auto" w:fill="FFFFFF"/>
            <w:tcMar>
              <w:left w:w="75" w:type="dxa"/>
              <w:right w:w="75" w:type="dxa"/>
            </w:tcMar>
            <w:vAlign w:val="center"/>
          </w:tcPr>
          <w:p w14:paraId="41F64975">
            <w:pPr>
              <w:keepNext w:val="0"/>
              <w:keepLines w:val="0"/>
              <w:widowControl/>
              <w:suppressLineNumbers w:val="0"/>
              <w:spacing w:before="0" w:beforeAutospacing="0" w:after="0" w:afterAutospacing="0" w:line="375" w:lineRule="atLeast"/>
              <w:ind w:left="0" w:right="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精神卫生福利机构</w:t>
            </w:r>
          </w:p>
        </w:tc>
        <w:tc>
          <w:tcPr>
            <w:tcW w:w="600" w:type="pct"/>
            <w:tcBorders>
              <w:top w:val="single" w:color="989898" w:sz="6" w:space="0"/>
              <w:left w:val="single" w:color="989898" w:sz="6" w:space="0"/>
              <w:bottom w:val="single" w:color="989898" w:sz="6" w:space="0"/>
              <w:right w:val="single" w:color="989898" w:sz="6" w:space="0"/>
            </w:tcBorders>
            <w:shd w:val="clear" w:color="auto" w:fill="DDDDDD"/>
            <w:vAlign w:val="center"/>
          </w:tcPr>
          <w:p w14:paraId="2CDFBB5F">
            <w:pPr>
              <w:keepNext w:val="0"/>
              <w:keepLines w:val="0"/>
              <w:widowControl/>
              <w:suppressLineNumbers w:val="0"/>
              <w:shd w:val="clear" w:fill="DDDDDD"/>
              <w:spacing w:before="0" w:beforeAutospacing="0" w:after="0" w:afterAutospacing="0" w:line="375" w:lineRule="atLeast"/>
              <w:ind w:left="0" w:right="0"/>
              <w:jc w:val="center"/>
              <w:rPr>
                <w:rFonts w:hint="eastAsia" w:ascii="微软雅黑" w:hAnsi="微软雅黑" w:eastAsia="微软雅黑" w:cs="微软雅黑"/>
                <w:i w:val="0"/>
                <w:iCs w:val="0"/>
                <w:caps w:val="0"/>
                <w:color w:val="000000"/>
                <w:spacing w:val="0"/>
                <w:sz w:val="18"/>
                <w:szCs w:val="18"/>
              </w:rPr>
            </w:pPr>
            <w:r>
              <w:rPr>
                <w:rStyle w:val="6"/>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文    号</w:t>
            </w:r>
          </w:p>
        </w:tc>
        <w:tc>
          <w:tcPr>
            <w:tcW w:w="0" w:type="auto"/>
            <w:tcBorders>
              <w:top w:val="single" w:color="989898" w:sz="6" w:space="0"/>
              <w:left w:val="single" w:color="989898" w:sz="6" w:space="0"/>
              <w:bottom w:val="single" w:color="989898" w:sz="6" w:space="0"/>
              <w:right w:val="single" w:color="989898" w:sz="6" w:space="0"/>
            </w:tcBorders>
            <w:shd w:val="clear" w:color="auto" w:fill="FFFFFF"/>
            <w:tcMar>
              <w:left w:w="75" w:type="dxa"/>
              <w:right w:w="75" w:type="dxa"/>
            </w:tcMar>
            <w:vAlign w:val="center"/>
          </w:tcPr>
          <w:p w14:paraId="76B557EF">
            <w:pPr>
              <w:keepNext w:val="0"/>
              <w:keepLines w:val="0"/>
              <w:widowControl/>
              <w:suppressLineNumbers w:val="0"/>
              <w:spacing w:before="0" w:beforeAutospacing="0" w:after="0" w:afterAutospacing="0" w:line="375" w:lineRule="atLeast"/>
              <w:ind w:left="0" w:right="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民办发〔2025〕1号</w:t>
            </w:r>
          </w:p>
        </w:tc>
      </w:tr>
      <w:tr w14:paraId="4A1C2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jc w:val="center"/>
        </w:trPr>
        <w:tc>
          <w:tcPr>
            <w:tcW w:w="0" w:type="auto"/>
            <w:tcBorders>
              <w:top w:val="single" w:color="989898" w:sz="6" w:space="0"/>
              <w:left w:val="single" w:color="989898" w:sz="6" w:space="0"/>
              <w:bottom w:val="single" w:color="989898" w:sz="6" w:space="0"/>
              <w:right w:val="single" w:color="989898" w:sz="6" w:space="0"/>
            </w:tcBorders>
            <w:shd w:val="clear" w:color="auto" w:fill="DDDDDD"/>
            <w:vAlign w:val="center"/>
          </w:tcPr>
          <w:p w14:paraId="48ACF032">
            <w:pPr>
              <w:keepNext w:val="0"/>
              <w:keepLines w:val="0"/>
              <w:widowControl/>
              <w:suppressLineNumbers w:val="0"/>
              <w:shd w:val="clear" w:fill="DDDDDD"/>
              <w:spacing w:before="0" w:beforeAutospacing="0" w:after="0" w:afterAutospacing="0" w:line="375" w:lineRule="atLeast"/>
              <w:ind w:left="0" w:right="0"/>
              <w:jc w:val="center"/>
              <w:rPr>
                <w:rFonts w:hint="eastAsia" w:ascii="微软雅黑" w:hAnsi="微软雅黑" w:eastAsia="微软雅黑" w:cs="微软雅黑"/>
                <w:i w:val="0"/>
                <w:iCs w:val="0"/>
                <w:caps w:val="0"/>
                <w:color w:val="000000"/>
                <w:spacing w:val="0"/>
                <w:sz w:val="18"/>
                <w:szCs w:val="18"/>
              </w:rPr>
            </w:pPr>
            <w:r>
              <w:rPr>
                <w:rStyle w:val="6"/>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有 效 性</w:t>
            </w:r>
          </w:p>
        </w:tc>
        <w:tc>
          <w:tcPr>
            <w:tcW w:w="0" w:type="auto"/>
            <w:gridSpan w:val="3"/>
            <w:tcBorders>
              <w:top w:val="single" w:color="989898" w:sz="6" w:space="0"/>
              <w:left w:val="single" w:color="989898" w:sz="6" w:space="0"/>
              <w:bottom w:val="single" w:color="989898" w:sz="6" w:space="0"/>
              <w:right w:val="single" w:color="989898" w:sz="6" w:space="0"/>
            </w:tcBorders>
            <w:shd w:val="clear" w:color="auto" w:fill="FFFFFF"/>
            <w:tcMar>
              <w:left w:w="75" w:type="dxa"/>
              <w:right w:w="75" w:type="dxa"/>
            </w:tcMar>
            <w:vAlign w:val="center"/>
          </w:tcPr>
          <w:p w14:paraId="29680E94">
            <w:pPr>
              <w:keepNext w:val="0"/>
              <w:keepLines w:val="0"/>
              <w:widowControl/>
              <w:suppressLineNumbers w:val="0"/>
              <w:spacing w:before="0" w:beforeAutospacing="0" w:after="0" w:afterAutospacing="0" w:line="375" w:lineRule="atLeast"/>
              <w:ind w:left="0" w:right="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有效</w:t>
            </w:r>
          </w:p>
        </w:tc>
      </w:tr>
    </w:tbl>
    <w:p w14:paraId="5BA783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各省、自治区、直辖市民政厅（局），新疆生产建设兵团民政局：</w:t>
      </w:r>
    </w:p>
    <w:p w14:paraId="42136B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为加强精神卫生福利机构安全管理，排查和消除精神卫生福利机构重大事故隐患，民政部制定了《精神卫生福利机构重大事故隐患判定标准》（以下简称《标准》），现印发给你们，请认真贯彻执行。</w:t>
      </w:r>
    </w:p>
    <w:p w14:paraId="0AF27E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各地要将《标准》作为加强精神卫生福利机构安全管理的重要依据，依法落实重大事故隐患排查治理主体责任，组织开展精神卫生福利机构重大事故隐患排查治理，坚决防范和遏制重特大事故发生。</w:t>
      </w:r>
    </w:p>
    <w:p w14:paraId="1649FE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民政部办公厅</w:t>
      </w:r>
    </w:p>
    <w:p w14:paraId="1B61E2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2025年2月19日</w:t>
      </w:r>
    </w:p>
    <w:p w14:paraId="5C369A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444444"/>
          <w:spacing w:val="0"/>
          <w:sz w:val="44"/>
          <w:szCs w:val="44"/>
          <w:bdr w:val="none" w:color="auto" w:sz="0" w:space="0"/>
          <w:shd w:val="clear" w:fill="FFFFFF"/>
        </w:rPr>
        <w:t>精神卫生福利机构重大事故隐患判定标准</w:t>
      </w:r>
    </w:p>
    <w:p w14:paraId="68E1DB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444444"/>
          <w:spacing w:val="0"/>
          <w:sz w:val="24"/>
          <w:szCs w:val="24"/>
          <w:bdr w:val="none" w:color="auto" w:sz="0" w:space="0"/>
          <w:shd w:val="clear" w:fill="FFFFFF"/>
        </w:rPr>
        <w:t>第一条 </w:t>
      </w:r>
      <w:r>
        <w:rPr>
          <w:rFonts w:hint="eastAsia" w:ascii="微软雅黑" w:hAnsi="微软雅黑" w:eastAsia="微软雅黑" w:cs="微软雅黑"/>
          <w:i w:val="0"/>
          <w:iCs w:val="0"/>
          <w:caps w:val="0"/>
          <w:color w:val="444444"/>
          <w:spacing w:val="0"/>
          <w:sz w:val="24"/>
          <w:szCs w:val="24"/>
          <w:bdr w:val="none" w:color="auto" w:sz="0" w:space="0"/>
          <w:shd w:val="clear" w:fill="FFFFFF"/>
        </w:rPr>
        <w:t>为排查和消除精神卫生福利机构重大事故隐患，防范和遏制重特大事故发生，根据《中华人民共和国安全生产法》、《中华人民共和国消防法》、《中华人民共和国特种设备安全法》、《精神卫生福利机构管理办法》等法律法规和相关标准，制定本判定标准。</w:t>
      </w:r>
    </w:p>
    <w:p w14:paraId="020995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444444"/>
          <w:spacing w:val="0"/>
          <w:sz w:val="24"/>
          <w:szCs w:val="24"/>
          <w:bdr w:val="none" w:color="auto" w:sz="0" w:space="0"/>
          <w:shd w:val="clear" w:fill="FFFFFF"/>
        </w:rPr>
        <w:t>第二条 </w:t>
      </w:r>
      <w:r>
        <w:rPr>
          <w:rFonts w:hint="eastAsia" w:ascii="微软雅黑" w:hAnsi="微软雅黑" w:eastAsia="微软雅黑" w:cs="微软雅黑"/>
          <w:i w:val="0"/>
          <w:iCs w:val="0"/>
          <w:caps w:val="0"/>
          <w:color w:val="444444"/>
          <w:spacing w:val="0"/>
          <w:sz w:val="24"/>
          <w:szCs w:val="24"/>
          <w:bdr w:val="none" w:color="auto" w:sz="0" w:space="0"/>
          <w:shd w:val="clear" w:fill="FFFFFF"/>
        </w:rPr>
        <w:t>精神卫生福利机构未落实安全生产有关法律法规和相关标准等要求，可能导致人员重大伤亡、财产重大损失的，应当判定为存在重大事故隐患。</w:t>
      </w:r>
    </w:p>
    <w:p w14:paraId="78EED5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444444"/>
          <w:spacing w:val="0"/>
          <w:sz w:val="24"/>
          <w:szCs w:val="24"/>
          <w:bdr w:val="none" w:color="auto" w:sz="0" w:space="0"/>
          <w:shd w:val="clear" w:fill="FFFFFF"/>
        </w:rPr>
        <w:t>第三条</w:t>
      </w:r>
      <w:r>
        <w:rPr>
          <w:rFonts w:hint="eastAsia" w:ascii="微软雅黑" w:hAnsi="微软雅黑" w:eastAsia="微软雅黑" w:cs="微软雅黑"/>
          <w:i w:val="0"/>
          <w:iCs w:val="0"/>
          <w:caps w:val="0"/>
          <w:color w:val="444444"/>
          <w:spacing w:val="0"/>
          <w:sz w:val="24"/>
          <w:szCs w:val="24"/>
          <w:bdr w:val="none" w:color="auto" w:sz="0" w:space="0"/>
          <w:shd w:val="clear" w:fill="FFFFFF"/>
        </w:rPr>
        <w:t> 精神卫生福利机构重大事故隐患主要包括以下方面：</w:t>
      </w:r>
    </w:p>
    <w:p w14:paraId="3B271B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（一）设施设备重大事故隐患；</w:t>
      </w:r>
    </w:p>
    <w:p w14:paraId="6A0D2F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（二）相关资格资质不符合法定要求；</w:t>
      </w:r>
    </w:p>
    <w:p w14:paraId="5C2FE1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（三）日常管理重大事故隐患；</w:t>
      </w:r>
    </w:p>
    <w:p w14:paraId="0FA577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（四）其他重大事故隐患。</w:t>
      </w:r>
    </w:p>
    <w:p w14:paraId="3D3A24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444444"/>
          <w:spacing w:val="0"/>
          <w:sz w:val="24"/>
          <w:szCs w:val="24"/>
          <w:bdr w:val="none" w:color="auto" w:sz="0" w:space="0"/>
          <w:shd w:val="clear" w:fill="FFFFFF"/>
        </w:rPr>
        <w:t>第四条</w:t>
      </w:r>
      <w:r>
        <w:rPr>
          <w:rFonts w:hint="eastAsia" w:ascii="微软雅黑" w:hAnsi="微软雅黑" w:eastAsia="微软雅黑" w:cs="微软雅黑"/>
          <w:i w:val="0"/>
          <w:iCs w:val="0"/>
          <w:caps w:val="0"/>
          <w:color w:val="444444"/>
          <w:spacing w:val="0"/>
          <w:sz w:val="24"/>
          <w:szCs w:val="24"/>
          <w:bdr w:val="none" w:color="auto" w:sz="0" w:space="0"/>
          <w:shd w:val="clear" w:fill="FFFFFF"/>
        </w:rPr>
        <w:t> 设施设备重大事故隐患主要指：</w:t>
      </w:r>
    </w:p>
    <w:p w14:paraId="0C960E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（一）经危险房屋鉴定机构等专业机构鉴定属于C级、D级危房；</w:t>
      </w:r>
    </w:p>
    <w:p w14:paraId="682A38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（二）经住房城乡建设、消防等部门检查或者第三方专业机构评估判定建筑消防设计、消防、电气、燃气等设施设备不符合国家法律法规和强制性标准要求，不具备消防安全技术条件；</w:t>
      </w:r>
    </w:p>
    <w:p w14:paraId="4799D0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（三）未按照消防技术标准的要求，使用不燃、难燃材料进行室内装修、装饰；</w:t>
      </w:r>
    </w:p>
    <w:p w14:paraId="1E4956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（四）使用未取得许可生产、未经检验或者检验不合格、国家明令淘汰、已经报废的特种设备；</w:t>
      </w:r>
    </w:p>
    <w:p w14:paraId="4CF42C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（五）未依法取得消防设计审查、消防验收或消防验收备案合格手续；</w:t>
      </w:r>
    </w:p>
    <w:p w14:paraId="1113C0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（六）未按照建筑法律法规相关要求擅自变动房屋建筑主体和承重结构。</w:t>
      </w:r>
    </w:p>
    <w:p w14:paraId="54C2EB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444444"/>
          <w:spacing w:val="0"/>
          <w:sz w:val="24"/>
          <w:szCs w:val="24"/>
          <w:bdr w:val="none" w:color="auto" w:sz="0" w:space="0"/>
          <w:shd w:val="clear" w:fill="FFFFFF"/>
        </w:rPr>
        <w:t>第五条 </w:t>
      </w:r>
      <w:r>
        <w:rPr>
          <w:rFonts w:hint="eastAsia" w:ascii="微软雅黑" w:hAnsi="微软雅黑" w:eastAsia="微软雅黑" w:cs="微软雅黑"/>
          <w:i w:val="0"/>
          <w:iCs w:val="0"/>
          <w:caps w:val="0"/>
          <w:color w:val="444444"/>
          <w:spacing w:val="0"/>
          <w:sz w:val="24"/>
          <w:szCs w:val="24"/>
          <w:bdr w:val="none" w:color="auto" w:sz="0" w:space="0"/>
          <w:shd w:val="clear" w:fill="FFFFFF"/>
        </w:rPr>
        <w:t>相关资格资质不符合法定要求主要指：</w:t>
      </w:r>
    </w:p>
    <w:p w14:paraId="728161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（一）使用未取得相应资格的人员担任动火作业、电工作业、电梯作业、锅炉作业等特种作业人员；</w:t>
      </w:r>
    </w:p>
    <w:p w14:paraId="29B72E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（二）使用未取得相应资格的人员担任消防控制室值班人员；</w:t>
      </w:r>
    </w:p>
    <w:p w14:paraId="37031D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（三）将项目、场所、设备发包或者出租给不具备安全生产条件或者相应资质的单位或者个人。</w:t>
      </w:r>
    </w:p>
    <w:p w14:paraId="0C2AE4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444444"/>
          <w:spacing w:val="0"/>
          <w:sz w:val="24"/>
          <w:szCs w:val="24"/>
          <w:bdr w:val="none" w:color="auto" w:sz="0" w:space="0"/>
          <w:shd w:val="clear" w:fill="FFFFFF"/>
        </w:rPr>
        <w:t>第六条 </w:t>
      </w:r>
      <w:r>
        <w:rPr>
          <w:rFonts w:hint="eastAsia" w:ascii="微软雅黑" w:hAnsi="微软雅黑" w:eastAsia="微软雅黑" w:cs="微软雅黑"/>
          <w:i w:val="0"/>
          <w:iCs w:val="0"/>
          <w:caps w:val="0"/>
          <w:color w:val="444444"/>
          <w:spacing w:val="0"/>
          <w:sz w:val="24"/>
          <w:szCs w:val="24"/>
          <w:bdr w:val="none" w:color="auto" w:sz="0" w:space="0"/>
          <w:shd w:val="clear" w:fill="FFFFFF"/>
        </w:rPr>
        <w:t>日常管理重大事故隐患主要指：</w:t>
      </w:r>
    </w:p>
    <w:p w14:paraId="5D45C1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（一）未建立安保、消防等各项安全管理制度或者未落实相关安全生产责任制；</w:t>
      </w:r>
    </w:p>
    <w:p w14:paraId="69B06E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（二）未按规定制定突发事件应急预案，或者未定期组织开展应急演练；</w:t>
      </w:r>
    </w:p>
    <w:p w14:paraId="1D3DD8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（三）未落实24小时值班制度、未按要求进行日常安全巡查检查；</w:t>
      </w:r>
    </w:p>
    <w:p w14:paraId="7A2A84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（四）未定期进行安全生产教育和培训，相关工作人员不会操作消防、安保等设施设备，不掌握疏散逃生路线；</w:t>
      </w:r>
    </w:p>
    <w:p w14:paraId="64E203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（五）需要进行电气焊等明火作业，未按规定办理动火审批手续，或者作业现场未采取有效防火分隔、配备临时消防水源和消防设施器材、设置现场安全监护人员、清理周边可燃物等消防安全措施。</w:t>
      </w:r>
    </w:p>
    <w:p w14:paraId="017C6E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444444"/>
          <w:spacing w:val="0"/>
          <w:sz w:val="24"/>
          <w:szCs w:val="24"/>
          <w:bdr w:val="none" w:color="auto" w:sz="0" w:space="0"/>
          <w:shd w:val="clear" w:fill="FFFFFF"/>
        </w:rPr>
        <w:t>第七条 </w:t>
      </w:r>
      <w:r>
        <w:rPr>
          <w:rFonts w:hint="eastAsia" w:ascii="微软雅黑" w:hAnsi="微软雅黑" w:eastAsia="微软雅黑" w:cs="微软雅黑"/>
          <w:i w:val="0"/>
          <w:iCs w:val="0"/>
          <w:caps w:val="0"/>
          <w:color w:val="444444"/>
          <w:spacing w:val="0"/>
          <w:sz w:val="24"/>
          <w:szCs w:val="24"/>
          <w:bdr w:val="none" w:color="auto" w:sz="0" w:space="0"/>
          <w:shd w:val="clear" w:fill="FFFFFF"/>
        </w:rPr>
        <w:t>其他重大事故隐患主要指：</w:t>
      </w:r>
    </w:p>
    <w:p w14:paraId="403644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（一）选址不符合国家有关规定，未与易燃易爆、有毒有害等危险品的生产、经营、储存场所保持安全距离，或者设置在自然资源等部门判定存在重大自然灾害高风险区域内；</w:t>
      </w:r>
    </w:p>
    <w:p w14:paraId="08C26E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（二）疏散通道、安全出口、消防车通道被占用、堵塞、封闭；</w:t>
      </w:r>
    </w:p>
    <w:p w14:paraId="6E5A5F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（三）关闭或者破坏直接关系生产安全的监控、报警、防护等设施设备。</w:t>
      </w:r>
    </w:p>
    <w:p w14:paraId="487907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444444"/>
          <w:spacing w:val="0"/>
          <w:sz w:val="24"/>
          <w:szCs w:val="24"/>
          <w:bdr w:val="none" w:color="auto" w:sz="0" w:space="0"/>
          <w:shd w:val="clear" w:fill="FFFFFF"/>
        </w:rPr>
        <w:t>第八条 </w:t>
      </w:r>
      <w:r>
        <w:rPr>
          <w:rFonts w:hint="eastAsia" w:ascii="微软雅黑" w:hAnsi="微软雅黑" w:eastAsia="微软雅黑" w:cs="微软雅黑"/>
          <w:i w:val="0"/>
          <w:iCs w:val="0"/>
          <w:caps w:val="0"/>
          <w:color w:val="444444"/>
          <w:spacing w:val="0"/>
          <w:sz w:val="24"/>
          <w:szCs w:val="24"/>
          <w:bdr w:val="none" w:color="auto" w:sz="0" w:space="0"/>
          <w:shd w:val="clear" w:fill="FFFFFF"/>
        </w:rPr>
        <w:t>涉及房屋建筑、消防、特种设备、城镇燃气等方面重大事故隐患判定标准另有规定的，从其规定。</w:t>
      </w:r>
    </w:p>
    <w:p w14:paraId="00EDC0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444444"/>
          <w:spacing w:val="0"/>
          <w:sz w:val="24"/>
          <w:szCs w:val="24"/>
          <w:bdr w:val="none" w:color="auto" w:sz="0" w:space="0"/>
          <w:shd w:val="clear" w:fill="FFFFFF"/>
        </w:rPr>
        <w:t>第九条</w:t>
      </w:r>
      <w:r>
        <w:rPr>
          <w:rFonts w:hint="eastAsia" w:ascii="微软雅黑" w:hAnsi="微软雅黑" w:eastAsia="微软雅黑" w:cs="微软雅黑"/>
          <w:i w:val="0"/>
          <w:iCs w:val="0"/>
          <w:caps w:val="0"/>
          <w:color w:val="444444"/>
          <w:spacing w:val="0"/>
          <w:sz w:val="24"/>
          <w:szCs w:val="24"/>
          <w:bdr w:val="none" w:color="auto" w:sz="0" w:space="0"/>
          <w:shd w:val="clear" w:fill="FFFFFF"/>
        </w:rPr>
        <w:t> 对于情况复杂，难以直接判定是否为重大事故隐患的，各地民政部门可以商请有关部门或者组织有关专家，依据相关法律法规和相关标准等，研究论证后综合判定。</w:t>
      </w:r>
    </w:p>
    <w:p w14:paraId="7A8D6A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444444"/>
          <w:spacing w:val="0"/>
          <w:sz w:val="24"/>
          <w:szCs w:val="24"/>
          <w:bdr w:val="none" w:color="auto" w:sz="0" w:space="0"/>
          <w:shd w:val="clear" w:fill="FFFFFF"/>
        </w:rPr>
        <w:t>第十条 </w:t>
      </w:r>
      <w:r>
        <w:rPr>
          <w:rFonts w:hint="eastAsia" w:ascii="微软雅黑" w:hAnsi="微软雅黑" w:eastAsia="微软雅黑" w:cs="微软雅黑"/>
          <w:i w:val="0"/>
          <w:iCs w:val="0"/>
          <w:caps w:val="0"/>
          <w:color w:val="444444"/>
          <w:spacing w:val="0"/>
          <w:sz w:val="24"/>
          <w:szCs w:val="24"/>
          <w:bdr w:val="none" w:color="auto" w:sz="0" w:space="0"/>
          <w:shd w:val="clear" w:fill="FFFFFF"/>
        </w:rPr>
        <w:t>本判定标准自公布之日起施行，有效期五年。</w:t>
      </w:r>
    </w:p>
    <w:p w14:paraId="11A79B1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B42E5"/>
    <w:rsid w:val="272B4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2025-02-26T07:18:00Z</dcterms:created>
  <dc:creator>玲俐</dc:creator>
  <cp:lastModifiedBy>玲俐</cp:lastModifiedBy>
  <dcterms:modified xsi:type="dcterms:W3CDTF">2025-02-26T07:19:31Z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FC175F1054A149D8A259BADFA739A851_11</vt:lpwstr>
  </property>
  <property fmtid="{D5CDD505-2E9C-101B-9397-08002B2CF9AE}" pid="4" name="KSOTemplateDocerSaveRecord">
    <vt:lpwstr>eyJoZGlkIjoiY2MwZmM3N2Q3NDJmNjVmMjQwN2MzZjdhYzRkOWNjODYiLCJ1c2VySWQiOiI1Njg1OTMzNDAifQ==</vt:lpwstr>
  </property>
</Properties>
</file>