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5182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电力监控系统安全防护规定</w:t>
      </w:r>
      <w:bookmarkStart w:id="0" w:name="_GoBack"/>
      <w:bookmarkEnd w:id="0"/>
    </w:p>
    <w:p w14:paraId="66CDFD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（2024年11月25日经国家发展改革委第18次委务会议审议通过　2024年</w:t>
      </w:r>
    </w:p>
    <w:p w14:paraId="59B6E9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楷体" w:hAnsi="楷体" w:eastAsia="楷体" w:cs="楷体"/>
          <w:i w:val="0"/>
          <w:iCs w:val="0"/>
          <w:caps w:val="0"/>
          <w:color w:val="333333"/>
          <w:spacing w:val="0"/>
          <w:sz w:val="24"/>
          <w:szCs w:val="24"/>
          <w:bdr w:val="none" w:color="auto" w:sz="0" w:space="0"/>
          <w:shd w:val="clear" w:fill="FFFFFF"/>
        </w:rPr>
        <w:t>11月25日国家发展改革委令第27号公布　自2025年1月1日起施行）</w:t>
      </w:r>
    </w:p>
    <w:p w14:paraId="231D4A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5790E7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14:paraId="0516F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05A5E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强化电力监控系统安全防护，保障电力系统安全稳定运行，根据《中华人民共和国网络安全法》、《电力监管条例》、《关键信息基础设施安全保护条例》等法律法规和国家有关规定，结合电力监控系统的实际情况，制定本规定。</w:t>
      </w:r>
    </w:p>
    <w:p w14:paraId="3335A6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本规定适用于中华人民共和国境内的电力监控系统运营者以及与其相关的规划设计、研究开发、产品制造、施工建设、安装调试等单位。</w:t>
      </w:r>
    </w:p>
    <w:p w14:paraId="1AC89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电力监控系统安全防护应当落实国家网络安全等级保护和关键信息基础设施安全保护等制度，坚持“安全分区、网络专用、横向隔离、纵向认证”结构安全原则，强化安全免疫、态势感知、动态评估和备用应急措施，构建持续发展完善的防护体系。</w:t>
      </w:r>
    </w:p>
    <w:p w14:paraId="451438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BBF03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安全技术</w:t>
      </w:r>
    </w:p>
    <w:p w14:paraId="1CDCA3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6498F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电力监控系统应当实施分区防护，防护区域按照安全等级从高到低划分为生产控制区（可以分为安全Ⅰ区和安全Ⅱ区）和管理信息区（可以分为安全Ⅲ区和安全Ⅳ区）。不同电力监控系统的生产控制区、管理信息区可以分别独立设置。</w:t>
      </w:r>
    </w:p>
    <w:p w14:paraId="5EB104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电力监控系统各业务模块应当根据功能和安全等级要求部署。对电力一次系统（设备）进行实时监控的业务模块应当按照安全Ⅰ区防护要求部署；与安全Ⅰ区的业务模块交互紧密，对电力生产和供应影响较大但不直接实施控制的业务模块应当按照不低于安全Ⅱ区防护要求部署；与电力生产和供应相关，实现运行指挥、分析决策的业务模块应当按照不低于安全Ⅲ区防护要求部署；其他业务模块应当按照不低于安全Ⅳ区防护要求部署。</w:t>
      </w:r>
    </w:p>
    <w:p w14:paraId="458BF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基于计算机及网络技术的业务系统及设备的分区，不得降低电力监控系统安全防护强度。</w:t>
      </w:r>
    </w:p>
    <w:p w14:paraId="34C698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部署在生产控制区的业务模块与终端联接使用非电力监控专用网络（如公用有线通信网络、无线通信网络、运营者其他数据网等）通信或终端不具备物理访问控制条件的，应当设立安全接入区。</w:t>
      </w:r>
    </w:p>
    <w:p w14:paraId="0F8032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根据实际情况，在满足总体安全要求的前提下，可以简化安全区的设置，低安全等级业务模块可以就高放置于高安全等级区域，但是应当避免形成不同安全区的纵向交叉联接。</w:t>
      </w:r>
    </w:p>
    <w:p w14:paraId="29DE17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生产控制区应当使用电力监控专用网络。电力监控专用网络应当在专用通道上使用独立的网络设备组网，在物理层面上实现与运营者其他数据网及外部公用数据网的安全隔离。</w:t>
      </w:r>
    </w:p>
    <w:p w14:paraId="1174FB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电力监控专用网络划分为逻辑隔离的实时子网和非实时子网，分别连接安全Ⅰ区和安全Ⅱ区。</w:t>
      </w:r>
    </w:p>
    <w:p w14:paraId="544BE5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生产控制区与管理信息区、安全接入区之间的联接处应当设置电力专用横向单向安全隔离装置。</w:t>
      </w:r>
    </w:p>
    <w:p w14:paraId="26B1B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安全Ⅰ区与安全Ⅱ区之间、安全Ⅲ区与安全Ⅳ区之间、安全接入区与终端之间应当设置具有访问控制功能的设备、防火墙或者相当功能的逻辑隔离设施。</w:t>
      </w:r>
    </w:p>
    <w:p w14:paraId="073DD4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生产控制区与电力监控专用网络的广域网之间的联接处应当设置电力专用纵向加密认证装置或者加密认证网关。</w:t>
      </w:r>
    </w:p>
    <w:p w14:paraId="1DCD1B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电力调度机构应当依照电力调度管理体制建立基于数字证书等技术的分布式电力调度认证机制。生产控制区处理重要业务过程中应当采用应用层端到端加密认证机制，其中与电力调度机构交互业务数据应当纳入电力调度认证机制，保障数据传输的完整性和真实性。</w:t>
      </w:r>
    </w:p>
    <w:p w14:paraId="7073C4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生产控制区应当具有高安全性和高可靠性，禁止采用安全风险高的通用网络服务功能，禁止选用具有无线通信功能的产品，应当对外设接入行为进行管控。</w:t>
      </w:r>
    </w:p>
    <w:p w14:paraId="21A787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生产控制区重要业务应当优先采用可信验证措施实现安全免疫。</w:t>
      </w:r>
    </w:p>
    <w:p w14:paraId="4712A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安全接入区应当设置负责转发采集与控制报文的通信代理模块，通信代理模块与终端之间的通信应当采用加密认证措施。业务模块经安全接入区与终端之间传输控制指令等重要的数据时，应当与终端进行端到端的身份认证。</w:t>
      </w:r>
    </w:p>
    <w:p w14:paraId="1F7A2A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安全接入区内应当简化功能配置，禁止存储重要的数据，并使用可信验证措施加强通信代理模块保护。</w:t>
      </w:r>
    </w:p>
    <w:p w14:paraId="67514A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电力监控系统各分区边界应当采取必要的安全防护措施，禁止任何穿越生产控制区与管理信息区、安全接入区之间边界的通用网络服务。</w:t>
      </w:r>
    </w:p>
    <w:p w14:paraId="42FE5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电力监控系统优先选用安全可信的产品和服务。不得选用存在已知安全缺陷、漏洞等风险但未采取有效补救措施的产品和服务。</w:t>
      </w:r>
    </w:p>
    <w:p w14:paraId="781F4F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电力监控系统投运前应当进行安全加固，对于已经投入运行且存在漏洞或风险的系统及设备，应当按照国家能源局及其派出机构的要求及时进行整改，同时应当加强相关系统及设备的运行管理和安全防护。</w:t>
      </w:r>
    </w:p>
    <w:p w14:paraId="7A7711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运营者应当建立网络安全监测预警机制，建设基于内置探针等的网络安全监测手段，实时监视分析电力监控系统网络安全运行状态及可疑行为告警。与调度数据网相连的电力监控系统，其网络安全运行状态及可疑行为告警信息应当同步传送至相应电力调度机构。监视过程中应当尽量避免对原始安全数据的重复采集。</w:t>
      </w:r>
    </w:p>
    <w:p w14:paraId="1EBF56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B79A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安全管理</w:t>
      </w:r>
    </w:p>
    <w:p w14:paraId="6A6EE8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60CE7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电力监控系统安全防护是电力安全生产管理体系的有机组成部分。运营者是电力监控系统安全防护的责任主体，其主要负责人对电力监控系统安全防护负总责。运营者应当按照“谁主管谁负责，谁运营谁负责”的原则，建立健全电力监控系统安全防护管理制度，将电力监控系统安全防护工作及其信息报送纳入日常安全生产管理体系，落实分级负责的责任制。</w:t>
      </w:r>
    </w:p>
    <w:p w14:paraId="4CE04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运营者在电力监控系统规划设计、建设运营过程中，应当保证网络安全技术措施同步规划、同步建设、同步使用。</w:t>
      </w:r>
    </w:p>
    <w:p w14:paraId="6666A5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运营者在电力监控系统规划设计阶段，应当制定电力监控系统安全防护方案并通过本单位电力监控系统网络安全管理部门以及相应电力调度机构审核，系统投运前应当完成方案实施并通过本单位电力监控系统网络安全管理部门验收。</w:t>
      </w:r>
    </w:p>
    <w:p w14:paraId="6D6C57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接入调度数据网的系统及设备，其接入技术方案和安全防护措施必须经相应电力调度机构审核同意。</w:t>
      </w:r>
    </w:p>
    <w:p w14:paraId="78ECC2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需要设立安全接入区的电力监控系统，应当在安全防护方案中对接入对象规模进行评估，避免单个安全接入区接入规模过大，可以按业务、地域分别设立安全接入区。</w:t>
      </w:r>
    </w:p>
    <w:p w14:paraId="74C590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健全电力监控系统安全防护评估制度，采取以自评估为主、检查评估为辅的方式，将电力监控系统安全防护评估纳入电力系统安全评价体系。</w:t>
      </w:r>
    </w:p>
    <w:p w14:paraId="2423A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省级及以上电力调度机构应当定期将调管范围内电力监控系统安全防护评估和整改情况报国家能源局及其派出机构。</w:t>
      </w:r>
    </w:p>
    <w:p w14:paraId="5A93D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运营者应当以合同条款的方式要求电力监控系统供应商保证：提供的产品和服务未设置恶意程序、不存在已知安全缺陷和漏洞，并在产品和服务的全生命周期内负责；当产品和服务存在安全缺陷、漏洞等风险时，立即采取补救措施，并及时告知运营者；当存在重大漏洞隐患时，及时向国家能源局及其派出机构报告。</w:t>
      </w:r>
    </w:p>
    <w:p w14:paraId="5EF90A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电力监控系统专用安全产品应当采用统一的技术路线。</w:t>
      </w:r>
    </w:p>
    <w:p w14:paraId="5BBDDC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电力调度控制中心牵头，中国南方电网电力调度控制中心和主要电力企业等参与，组建电力监控系统专用安全产品管理委员会，负责电力监控系统专用安全产品管理，统筹解决重大问题，保障电力监控系统专用安全产品安全可控。</w:t>
      </w:r>
    </w:p>
    <w:p w14:paraId="4DB724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管理委员会严格落实有关政策法规要求，制定工作章程，动态维护电力监控系统专用安全产品目录及技术规范，组织并推动安全认证和安全检测，督促运营者及相关单位落实供应链安全管控措施，组织开展电力监控系统专用安全产品风险评估，对存在安全风险的电力监控系统专用安全产品进行通报。</w:t>
      </w:r>
    </w:p>
    <w:p w14:paraId="592496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管理委员会建立议事机制，国家能源局和政府有关部门可以派员参加管理委员会有关会议。管理委员会应当于每年11月1日前向国家能源局报告工作开展情况，包括但不限于：工作章程制修订情况，电力监控系统专用安全产品目录及技术规范制修订情况，安全认证和安全检测工作开展情况，运营者专用安全产品管理情况，风险评估及通报情况等。管理委员会运作出现重大问题时应当提请国家能源局组织协调解决。</w:t>
      </w:r>
    </w:p>
    <w:p w14:paraId="749E73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运营者应当选用经管理委员会组织检测认证合格的电力监控系统专用安全产品，不得选用经管理委员会通报存在供应链安全风险的产品。运营者对专用安全产品的采购、运行、退役等全过程安全管理负责。</w:t>
      </w:r>
    </w:p>
    <w:p w14:paraId="66FFA6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电力监控系统安全防护方案、安全测试评估报告和漏洞隐患细节等有关资料应当按国家有关要求做好保密工作。管理委员会和运营者等应当按国家有关要求做好保密工作，禁止关键技术和产品的扩散。</w:t>
      </w:r>
    </w:p>
    <w:p w14:paraId="09E07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2967D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应急措施</w:t>
      </w:r>
    </w:p>
    <w:p w14:paraId="62CEE6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52905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重要电力监控系统应当建立系统备用和恢复机制，对重要设备冗余配置，对重要的数据定期备份，并定期进行恢复性测试，支撑系统故障的快速处理和恢复，保障电力监控系统业务连续性。</w:t>
      </w:r>
    </w:p>
    <w:p w14:paraId="5DD54E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健全电力监控系统安全的联合防护和应急机制，制定应急预案并定期开展演练。电力调度机构负责统一指挥调度范围内的电力监控系统安全应急处置，定期组织联合演练。</w:t>
      </w:r>
    </w:p>
    <w:p w14:paraId="3A67E6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当遭受网络攻击，电力监控系统出现异常或者故障时，运营者应当立即启动应急预案，向相应电力调度机构以及当地国家能源局派出机构报告，并联合采取紧急防护措施，防止事态扩大，同时注意保护现场，以便进行调查和溯源取证。</w:t>
      </w:r>
    </w:p>
    <w:p w14:paraId="4188FA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3B642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监督管理</w:t>
      </w:r>
    </w:p>
    <w:p w14:paraId="0BEF50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BCF13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国家能源局负责制定电力监控系统安全防护相关管理和技术规范，国家能源局及其派出机构依法对电力监控系统安全防护工作进行监督管理，电力调度机构负责技术支持。</w:t>
      </w:r>
    </w:p>
    <w:p w14:paraId="182023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运营者应当建立本单位电力监控系统安全防护技术监督体系，全方位开展技术监督工作。电力调度机构对直接调度范围内的下一级电力调度机构、变电站（换流站）、发电厂（站）等涉网部分的电力监控系统安全防护进行技术监督。电力监控系统网络安全技术监督管理办法由国家能源局制定。</w:t>
      </w:r>
    </w:p>
    <w:p w14:paraId="34CEE7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运营者有下列情形之一的，由国家能源局及其派出机构责令改正，给予警告；拒不改正或者导致危害网络安全等后果的，处一万元以上十万元以下罚款，对直接负责的主管人员处五千元以上五万元以下罚款，涉及关键信息基础设施的，处十万元以上一百万元以下罚款，对直接负责的主管人员处一万元以上十万元以下罚款：</w:t>
      </w:r>
    </w:p>
    <w:p w14:paraId="3ED248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（一）未采取安全分区、边界防护等防范计算机病毒和网络攻击、网络侵入等危害网络安全行为的技术措施；</w:t>
      </w:r>
    </w:p>
    <w:p w14:paraId="761755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（二）未采取网络安全监测预警等技术措施监测、记录网络运行状态、网络安全事件。</w:t>
      </w:r>
    </w:p>
    <w:p w14:paraId="70382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在发生危害网络安全的事件时，未按规定及时报告的，由国家能源局及其派出机构责令改正，给予警告；拒不改正或者导致危害网络安全等后果的，处一万元以上十万元以下罚款，对直接负责的主管人员处五千元以上五万元以下罚款，涉及关键信息基础设施的重大事件，处十万元以上一百万元以下罚款，对直接负责的主管人员处一万元以上十万元以下罚款。</w:t>
      </w:r>
    </w:p>
    <w:p w14:paraId="5E70A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运营者拒绝、阻碍国家能源局及其派出机构依法实施的监督检查或依照本规定委托电力调度机构组织开展的技术监督的，由国家能源局及其派出机构责令改正；拒不改正或情节严重的，处五万元以上五十万元以下罚款，对直接负责的主管人员和其他直接责任人员，处一万元以上十万元以下罚款。</w:t>
      </w:r>
    </w:p>
    <w:p w14:paraId="07552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电力调度机构在技术监督过程中发现被监督电力监控系统存在可能导致网络安全事件的重大安全风险时，可以采取断开其数据网络连接、断开其电力一次设备连接等措施管控安全风险。</w:t>
      </w:r>
    </w:p>
    <w:p w14:paraId="3B820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对于其他不符合本规定要求的，由国家能源局及其派出机构责令改正；拒不改正或者导致危害网络安全等后果的，由国家能源局及其派出机构依法依规予以处罚。</w:t>
      </w:r>
    </w:p>
    <w:p w14:paraId="6EFFA3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对于因违反本规定，造成电力监控系统故障的，由其运营者按相关规程规定进行处理；导致电力设备事故或者造成电力安全事故（事件）的，按国家有关事故（事件）调查规定进行处理。</w:t>
      </w:r>
    </w:p>
    <w:p w14:paraId="624E4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1D76EB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附　　则</w:t>
      </w:r>
    </w:p>
    <w:p w14:paraId="66AD5F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4C7E6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本规定下列用语的含义或范围：</w:t>
      </w:r>
    </w:p>
    <w:p w14:paraId="47D58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电力监控系统，是指用于监视和控制电力生产及供应过程的、基于计算机及网络技术的业务系统及设备，以及作为基础支撑的通信设施及数据网络等，包括但不限于实现继电保护和安全自动控制、调度监控、变电站（换流站）监控、发电厂监控、新能源发电监控、分布式电源监控、储能电站监控、虚拟电厂监控、配电自动化、变电站集控、发电集中监视、发电机励磁和调速、电力现货市场交易、直流控制保护、负荷监控、计费控制等功能的系统，以及支撑以上功能的通信设施、数据网络及配套网管系统。</w:t>
      </w:r>
    </w:p>
    <w:p w14:paraId="6BD42C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电力监控专用网络，是指承载电力监视和控制业务的专用广域数据网络、专用局域网络以及专用通信线路等，如调度数据网（各级电力调度专用广域数据网络）、发电企业集中监视中心与电厂之间的专用数据网络、调度自动化和厂站自动化的专用局域网、继电保护和安全自动装置使用的专用通信通道等。</w:t>
      </w:r>
    </w:p>
    <w:p w14:paraId="6AC30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（三）物理访问控制，是指电力监控系统所处的物理环境出入口安排专人值守或配置电子门禁系统，鉴别和控制人员进出。</w:t>
      </w:r>
    </w:p>
    <w:p w14:paraId="183DA4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（四）电力监控系统专用安全产品，是指按照电力监控系统安全防护需求专门设计、研发、制造的网络安全防护产品，如电力专用横向单向安全隔离装置、电力专用纵向加密认证装置等。</w:t>
      </w:r>
    </w:p>
    <w:p w14:paraId="5B9F66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本规定自2025年1月1日起施行。2014年8月1日国家发展改革委公布的《电力监控系统安全防护规定》（国家发展改革委2014年第14号令）同时废止。</w:t>
      </w:r>
    </w:p>
    <w:p w14:paraId="1EF61520"/>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DE2EEB"/>
    <w:rsid w:val="68DE2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2025-02-06T03:51:00Z</dcterms:created>
  <dc:creator>玲俐</dc:creator>
  <cp:lastModifiedBy>玲俐</cp:lastModifiedBy>
  <dcterms:modified xsi:type="dcterms:W3CDTF">2025-02-06T03:52:23Z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12F83465168C40929CED3DD51FC95330_11</vt:lpwstr>
  </property>
  <property fmtid="{D5CDD505-2E9C-101B-9397-08002B2CF9AE}" pid="4" name="KSOTemplateDocerSaveRecord">
    <vt:lpwstr>eyJoZGlkIjoiMDRhZTU4ZjU3MDJmYTE0YTBjMGQ2ZjcxMzI2OGZkNzIiLCJ1c2VySWQiOiI1Njg1OTMzNDAifQ==</vt:lpwstr>
  </property>
</Properties>
</file>