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2E8C8">
      <w:pPr>
        <w:overflowPunct w:val="0"/>
        <w:adjustRightInd w:val="0"/>
        <w:spacing w:line="660" w:lineRule="exact"/>
        <w:ind w:firstLine="0" w:firstLineChars="0"/>
        <w:jc w:val="center"/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  <w:lang w:val="de-DE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  <w:lang w:val="de-DE"/>
        </w:rPr>
        <w:t>《锅炉安全技术规程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  <w:lang w:val="de-DE" w:eastAsia="zh-CN"/>
        </w:rPr>
        <w:t>（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  <w:lang w:val="de-DE"/>
        </w:rPr>
        <w:t>第1号修改单</w:t>
      </w:r>
      <w:r>
        <w:rPr>
          <w:rFonts w:hint="eastAsia" w:ascii="Times New Roman" w:hAnsi="Times New Roman" w:eastAsia="方正小标宋简体" w:cs="方正小标宋简体"/>
          <w:spacing w:val="28"/>
          <w:kern w:val="2"/>
          <w:sz w:val="44"/>
          <w:szCs w:val="44"/>
          <w:highlight w:val="none"/>
          <w:lang w:val="de-DE" w:eastAsia="zh-CN"/>
        </w:rPr>
        <w:t>）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  <w:lang w:val="de-DE"/>
        </w:rPr>
        <w:t>》</w:t>
      </w:r>
    </w:p>
    <w:p w14:paraId="4ED29DF6">
      <w:pPr>
        <w:overflowPunct w:val="0"/>
        <w:adjustRightInd w:val="0"/>
        <w:spacing w:line="6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de-DE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  <w:lang w:val="de-DE" w:eastAsia="zh-CN"/>
        </w:rPr>
        <w:t>（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  <w:lang w:val="de-DE"/>
        </w:rPr>
        <w:t>TSG 11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  <w:lang w:val="de-DE" w:eastAsia="zh-CN"/>
        </w:rPr>
        <w:t>—2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  <w:lang w:val="de-DE"/>
        </w:rPr>
        <w:t>020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lang w:val="de-DE" w:eastAsia="zh-CN"/>
        </w:rPr>
        <w:t>）</w:t>
      </w:r>
    </w:p>
    <w:p w14:paraId="31EBDB72">
      <w:pPr>
        <w:overflowPunct w:val="0"/>
        <w:adjustRightInd w:val="0"/>
        <w:snapToGrid w:val="0"/>
        <w:spacing w:line="594" w:lineRule="exact"/>
        <w:ind w:firstLine="880"/>
        <w:rPr>
          <w:rStyle w:val="5"/>
          <w:rFonts w:ascii="Times New Roman" w:eastAsia="方正仿宋简体"/>
          <w:b/>
          <w:kern w:val="2"/>
          <w:sz w:val="32"/>
        </w:rPr>
      </w:pPr>
    </w:p>
    <w:p w14:paraId="73F8B7D2">
      <w:pPr>
        <w:pStyle w:val="6"/>
        <w:topLinePunct w:val="0"/>
        <w:spacing w:before="0" w:after="0" w:line="594" w:lineRule="exact"/>
        <w:ind w:firstLine="656"/>
        <w:jc w:val="both"/>
        <w:rPr>
          <w:rFonts w:hint="default" w:ascii="Times New Roman" w:hAnsi="Times New Roman" w:eastAsia="黑体" w:cs="Times New Roman"/>
          <w:bCs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pacing w:val="0"/>
          <w:sz w:val="32"/>
          <w:szCs w:val="32"/>
        </w:rPr>
        <w:t>一、正文修改</w:t>
      </w:r>
    </w:p>
    <w:p w14:paraId="2D3950A8">
      <w:pPr>
        <w:pStyle w:val="6"/>
        <w:topLinePunct w:val="0"/>
        <w:adjustRightInd w:val="0"/>
        <w:spacing w:before="0" w:after="0" w:line="594" w:lineRule="exact"/>
        <w:ind w:firstLine="640"/>
        <w:jc w:val="both"/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/>
        </w:rPr>
        <w:t>1．将1.3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（1）项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/>
        </w:rPr>
        <w:t>修改为：</w:t>
      </w:r>
    </w:p>
    <w:p w14:paraId="11C07866">
      <w:pPr>
        <w:widowControl w:val="0"/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“（1）设计正常水位水容积（注1-5）小于30L，或者额定蒸汽压力小于0.1MPa的蒸汽锅炉；</w:t>
      </w:r>
    </w:p>
    <w:p w14:paraId="4DE001DE"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注1-5：设计正常水位水容积，根据锅炉给水止回阀出口至锅炉蒸汽出口阀（未设置出口阀的按出口第一个焊口）以内的承压部件汽水空间的几何容积，由设计图样标注的尺寸计算</w:t>
      </w:r>
      <w:r>
        <w:rPr>
          <w:rFonts w:hint="eastAsia" w:ascii="Times New Roman" w:hAnsi="Times New Roman" w:cs="仿宋_GB2312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不考虑制造公差并且圆整。一般需要扣除永久连接在锅炉内部的内件的体积）。如果锅炉的燃烧系统、安全装置和汽水系统与其他锅炉不完全独立，有共用部分，锅炉容积按相连的锅炉容积之和计算。没有给水泵的封闭循环锅炉，按锅炉使用前一次性注入的水的容积计算。”</w:t>
      </w:r>
    </w:p>
    <w:p w14:paraId="224BCD3E">
      <w:pPr>
        <w:pStyle w:val="6"/>
        <w:topLinePunct w:val="0"/>
        <w:adjustRightInd w:val="0"/>
        <w:spacing w:before="0" w:after="0" w:line="594" w:lineRule="exact"/>
        <w:ind w:firstLine="880"/>
        <w:jc w:val="both"/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/>
        </w:rPr>
        <w:t>2．将1.4.4注1-5修改为：“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注1-6”</w:t>
      </w:r>
    </w:p>
    <w:p w14:paraId="7BD8BCE8"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3．将</w:t>
      </w:r>
      <w:r>
        <w:rPr>
          <w:rFonts w:hint="eastAsia" w:ascii="Times New Roman" w:hAnsi="Times New Roman" w:eastAsia="仿宋_GB2312" w:cs="仿宋_GB2312"/>
          <w:bCs/>
          <w:kern w:val="2"/>
          <w:sz w:val="32"/>
          <w:szCs w:val="32"/>
        </w:rPr>
        <w:t>4.3.2.2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（3）项修改为：</w:t>
      </w:r>
    </w:p>
    <w:p w14:paraId="56ADF6EC">
      <w:pPr>
        <w:pStyle w:val="7"/>
        <w:topLinePunct w:val="0"/>
        <w:adjustRightInd w:val="0"/>
        <w:spacing w:line="594" w:lineRule="exact"/>
        <w:ind w:firstLine="880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pacing w:val="0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（3）焊接试件的材料为合金钢</w:t>
      </w:r>
      <w:r>
        <w:rPr>
          <w:rFonts w:hint="eastAsia" w:eastAsia="仿宋_GB2312" w:cs="仿宋_GB2312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highlight w:val="none"/>
        </w:rPr>
        <w:t>碳锰钢除外</w:t>
      </w:r>
      <w:r>
        <w:rPr>
          <w:rFonts w:hint="eastAsia" w:eastAsia="仿宋_GB2312" w:cs="仿宋_GB2312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highlight w:val="none"/>
        </w:rPr>
        <w:t>时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，A级锅炉锅筒的对接焊缝，工作压力大于或者等于9.8MPa或者壁温大于450℃的集箱类部件、管道的对接焊缝，A级锅炉锅筒、集箱类部件上管接头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与筒体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的全焊透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接头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，在焊接工艺评定时应当进行金相检验。”</w:t>
      </w:r>
    </w:p>
    <w:p w14:paraId="7DD8871A"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4．将4.5.4.5“表4-1蒸汽、热水锅炉无损检测方法及比例”的注4-2修改为：</w:t>
      </w:r>
    </w:p>
    <w:p w14:paraId="1B4901B3"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“注4-2：壁厚小于20mm的焊接接头应当采用射线检测方法；壁厚大于或者等于20mm时，可以采用超声检测方法。超声检测宜采用可记录的超声检测仪（能全部记录脉冲反射波形与位置一一对应关系，并可回放的超声检测），否则每条焊缝应当附加20％局部射线检测。”</w:t>
      </w:r>
    </w:p>
    <w:p w14:paraId="60FB433A">
      <w:pPr>
        <w:pStyle w:val="6"/>
        <w:topLinePunct w:val="0"/>
        <w:adjustRightInd w:val="0"/>
        <w:spacing w:before="0" w:after="0" w:line="594" w:lineRule="exact"/>
        <w:ind w:firstLine="880"/>
        <w:jc w:val="both"/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/>
        </w:rPr>
        <w:t>5．将10.4.1（3）项修改为：</w:t>
      </w:r>
    </w:p>
    <w:p w14:paraId="0B6084AD"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“蒸汽锅炉的水容积应当经过计算，并且在设计图样上标明锅炉设计正常水位水容积。制造单位应提供水容积测试报告。”</w:t>
      </w:r>
    </w:p>
    <w:p w14:paraId="3102D2CE">
      <w:pPr>
        <w:pStyle w:val="6"/>
        <w:topLinePunct w:val="0"/>
        <w:spacing w:before="0" w:after="0" w:line="594" w:lineRule="exact"/>
        <w:ind w:firstLine="880"/>
        <w:jc w:val="both"/>
        <w:rPr>
          <w:rFonts w:hint="default" w:ascii="Times New Roman" w:hAnsi="Times New Roman" w:eastAsia="黑体" w:cs="Times New Roman"/>
          <w:bCs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Cs/>
          <w:spacing w:val="0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bCs/>
          <w:spacing w:val="0"/>
          <w:sz w:val="32"/>
          <w:szCs w:val="32"/>
          <w:lang w:val="en-US"/>
        </w:rPr>
        <w:t>附件修改</w:t>
      </w:r>
    </w:p>
    <w:p w14:paraId="4F00FD49">
      <w:pPr>
        <w:pStyle w:val="6"/>
        <w:topLinePunct w:val="0"/>
        <w:adjustRightInd w:val="0"/>
        <w:spacing w:before="0" w:after="183" w:afterLines="30" w:line="594" w:lineRule="exact"/>
        <w:ind w:firstLine="880"/>
        <w:jc w:val="both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/>
        </w:rPr>
        <w:t>1．将A2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“表A-2 锅炉用钢管材料”增加材料：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909"/>
        <w:gridCol w:w="1770"/>
        <w:gridCol w:w="1813"/>
        <w:gridCol w:w="1740"/>
        <w:gridCol w:w="1290"/>
      </w:tblGrid>
      <w:tr w14:paraId="55C2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004" w:type="dxa"/>
            <w:vMerge w:val="restart"/>
            <w:noWrap w:val="0"/>
            <w:vAlign w:val="center"/>
          </w:tcPr>
          <w:p w14:paraId="47C8B404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</w:rPr>
              <w:t xml:space="preserve">牌 </w:t>
            </w: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</w:rPr>
              <w:t>号</w:t>
            </w:r>
          </w:p>
        </w:tc>
        <w:tc>
          <w:tcPr>
            <w:tcW w:w="1858" w:type="dxa"/>
            <w:vMerge w:val="restart"/>
            <w:noWrap w:val="0"/>
            <w:vAlign w:val="center"/>
          </w:tcPr>
          <w:p w14:paraId="1D65E16A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</w:rPr>
              <w:t>标准编号</w:t>
            </w:r>
          </w:p>
        </w:tc>
        <w:tc>
          <w:tcPr>
            <w:tcW w:w="5086" w:type="dxa"/>
            <w:gridSpan w:val="3"/>
            <w:noWrap w:val="0"/>
            <w:vAlign w:val="center"/>
          </w:tcPr>
          <w:p w14:paraId="51A8A3E6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</w:rPr>
              <w:t>适用范围</w:t>
            </w:r>
          </w:p>
        </w:tc>
      </w:tr>
      <w:tr w14:paraId="7943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2004" w:type="dxa"/>
            <w:vMerge w:val="continue"/>
            <w:noWrap w:val="0"/>
            <w:vAlign w:val="center"/>
          </w:tcPr>
          <w:p w14:paraId="3F9840EB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 w14:paraId="3E41B013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31CD9CFD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</w:rPr>
              <w:t>用途</w:t>
            </w:r>
          </w:p>
        </w:tc>
        <w:tc>
          <w:tcPr>
            <w:tcW w:w="1827" w:type="dxa"/>
            <w:noWrap w:val="0"/>
            <w:vAlign w:val="center"/>
          </w:tcPr>
          <w:p w14:paraId="28B64794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</w:rPr>
              <w:t>工作压力</w:t>
            </w:r>
          </w:p>
          <w:p w14:paraId="7EA75D31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</w:rPr>
              <w:t>（MPa）</w:t>
            </w:r>
          </w:p>
        </w:tc>
        <w:tc>
          <w:tcPr>
            <w:tcW w:w="1355" w:type="dxa"/>
            <w:noWrap w:val="0"/>
            <w:vAlign w:val="center"/>
          </w:tcPr>
          <w:p w14:paraId="2CB7F8FE">
            <w:pPr>
              <w:snapToGrid w:val="0"/>
              <w:spacing w:line="240" w:lineRule="atLeast"/>
              <w:ind w:left="-160" w:leftChars="-50" w:right="-160" w:rightChars="-50"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</w:rPr>
              <w:t>壁温</w:t>
            </w: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</w:rPr>
              <w:t>℃</w:t>
            </w: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eastAsia="zh-CN"/>
              </w:rPr>
              <w:t>）</w:t>
            </w:r>
          </w:p>
          <w:p w14:paraId="7C6707E9">
            <w:pPr>
              <w:snapToGrid w:val="0"/>
              <w:spacing w:line="240" w:lineRule="atLeast"/>
              <w:ind w:left="-160" w:leftChars="-50" w:right="-160" w:rightChars="-50"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</w:rPr>
              <w:t>注A-5</w:t>
            </w: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eastAsia="zh-CN"/>
              </w:rPr>
              <w:t>）</w:t>
            </w:r>
          </w:p>
        </w:tc>
      </w:tr>
      <w:tr w14:paraId="4D9D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2004" w:type="dxa"/>
            <w:noWrap w:val="0"/>
            <w:vAlign w:val="center"/>
          </w:tcPr>
          <w:p w14:paraId="7B5543EC">
            <w:pPr>
              <w:snapToGrid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06Cr19Ni10</w:t>
            </w:r>
          </w:p>
        </w:tc>
        <w:tc>
          <w:tcPr>
            <w:tcW w:w="1858" w:type="dxa"/>
            <w:noWrap w:val="0"/>
            <w:vAlign w:val="center"/>
          </w:tcPr>
          <w:p w14:paraId="3A2E6F77">
            <w:pPr>
              <w:snapToGrid w:val="0"/>
              <w:spacing w:line="240" w:lineRule="atLeast"/>
              <w:ind w:left="-160" w:leftChars="-50" w:right="-160" w:rightChars="-5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GB/T 13296</w:t>
            </w:r>
          </w:p>
        </w:tc>
        <w:tc>
          <w:tcPr>
            <w:tcW w:w="1904" w:type="dxa"/>
            <w:noWrap w:val="0"/>
            <w:vAlign w:val="center"/>
          </w:tcPr>
          <w:p w14:paraId="5B7F4684">
            <w:pPr>
              <w:snapToGrid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受热面管子</w:t>
            </w:r>
          </w:p>
        </w:tc>
        <w:tc>
          <w:tcPr>
            <w:tcW w:w="1827" w:type="dxa"/>
            <w:noWrap w:val="0"/>
            <w:vAlign w:val="center"/>
          </w:tcPr>
          <w:p w14:paraId="4EAD01CB">
            <w:pPr>
              <w:snapToGrid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东文宋体" w:cs="东文宋体"/>
                <w:kern w:val="2"/>
                <w:sz w:val="24"/>
                <w:szCs w:val="24"/>
                <w:highlight w:val="none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2.5</w:t>
            </w:r>
          </w:p>
        </w:tc>
        <w:tc>
          <w:tcPr>
            <w:tcW w:w="1355" w:type="dxa"/>
            <w:noWrap w:val="0"/>
            <w:vAlign w:val="center"/>
          </w:tcPr>
          <w:p w14:paraId="226093D3">
            <w:pPr>
              <w:snapToGrid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东文宋体" w:cs="东文宋体"/>
                <w:kern w:val="2"/>
                <w:sz w:val="24"/>
                <w:szCs w:val="24"/>
                <w:highlight w:val="none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450</w:t>
            </w:r>
          </w:p>
        </w:tc>
      </w:tr>
      <w:tr w14:paraId="2874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2004" w:type="dxa"/>
            <w:noWrap w:val="0"/>
            <w:vAlign w:val="center"/>
          </w:tcPr>
          <w:p w14:paraId="623AAF97">
            <w:pPr>
              <w:snapToGrid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022Cr17Ni12Mo2</w:t>
            </w:r>
          </w:p>
        </w:tc>
        <w:tc>
          <w:tcPr>
            <w:tcW w:w="1858" w:type="dxa"/>
            <w:noWrap w:val="0"/>
            <w:vAlign w:val="center"/>
          </w:tcPr>
          <w:p w14:paraId="579B6C94">
            <w:pPr>
              <w:snapToGrid w:val="0"/>
              <w:spacing w:line="240" w:lineRule="atLeast"/>
              <w:ind w:left="-160" w:leftChars="-50" w:right="-160" w:rightChars="-5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GB/T 13296</w:t>
            </w:r>
          </w:p>
        </w:tc>
        <w:tc>
          <w:tcPr>
            <w:tcW w:w="1904" w:type="dxa"/>
            <w:noWrap w:val="0"/>
            <w:vAlign w:val="center"/>
          </w:tcPr>
          <w:p w14:paraId="66523013">
            <w:pPr>
              <w:snapToGrid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受热面管子</w:t>
            </w:r>
          </w:p>
        </w:tc>
        <w:tc>
          <w:tcPr>
            <w:tcW w:w="1827" w:type="dxa"/>
            <w:noWrap w:val="0"/>
            <w:vAlign w:val="center"/>
          </w:tcPr>
          <w:p w14:paraId="73EA1661">
            <w:pPr>
              <w:snapToGrid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东文宋体" w:cs="东文宋体"/>
                <w:kern w:val="2"/>
                <w:sz w:val="24"/>
                <w:szCs w:val="24"/>
                <w:highlight w:val="none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2.5</w:t>
            </w:r>
          </w:p>
        </w:tc>
        <w:tc>
          <w:tcPr>
            <w:tcW w:w="1355" w:type="dxa"/>
            <w:noWrap w:val="0"/>
            <w:vAlign w:val="center"/>
          </w:tcPr>
          <w:p w14:paraId="4ABA510B">
            <w:pPr>
              <w:snapToGrid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东文宋体" w:cs="东文宋体"/>
                <w:kern w:val="2"/>
                <w:sz w:val="24"/>
                <w:szCs w:val="24"/>
                <w:highlight w:val="none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450</w:t>
            </w:r>
          </w:p>
        </w:tc>
      </w:tr>
      <w:tr w14:paraId="655E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2004" w:type="dxa"/>
            <w:noWrap w:val="0"/>
            <w:vAlign w:val="center"/>
          </w:tcPr>
          <w:p w14:paraId="1DA45403">
            <w:pPr>
              <w:snapToGrid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06Cr17Ni12Mo2</w:t>
            </w:r>
          </w:p>
        </w:tc>
        <w:tc>
          <w:tcPr>
            <w:tcW w:w="1858" w:type="dxa"/>
            <w:noWrap w:val="0"/>
            <w:vAlign w:val="center"/>
          </w:tcPr>
          <w:p w14:paraId="162E8F12">
            <w:pPr>
              <w:snapToGrid w:val="0"/>
              <w:spacing w:line="240" w:lineRule="atLeast"/>
              <w:ind w:left="-160" w:leftChars="-50" w:right="-160" w:rightChars="-5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GB/T 13296</w:t>
            </w:r>
          </w:p>
        </w:tc>
        <w:tc>
          <w:tcPr>
            <w:tcW w:w="1904" w:type="dxa"/>
            <w:noWrap w:val="0"/>
            <w:vAlign w:val="center"/>
          </w:tcPr>
          <w:p w14:paraId="046D4B95">
            <w:pPr>
              <w:snapToGrid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受热面管子</w:t>
            </w:r>
          </w:p>
        </w:tc>
        <w:tc>
          <w:tcPr>
            <w:tcW w:w="1827" w:type="dxa"/>
            <w:noWrap w:val="0"/>
            <w:vAlign w:val="center"/>
          </w:tcPr>
          <w:p w14:paraId="4EDA8237">
            <w:pPr>
              <w:snapToGrid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东文宋体" w:cs="东文宋体"/>
                <w:kern w:val="2"/>
                <w:sz w:val="24"/>
                <w:szCs w:val="24"/>
                <w:highlight w:val="none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2.5</w:t>
            </w:r>
          </w:p>
        </w:tc>
        <w:tc>
          <w:tcPr>
            <w:tcW w:w="1355" w:type="dxa"/>
            <w:noWrap w:val="0"/>
            <w:vAlign w:val="center"/>
          </w:tcPr>
          <w:p w14:paraId="6AC952F0">
            <w:pPr>
              <w:snapToGrid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东文宋体" w:cs="东文宋体"/>
                <w:kern w:val="2"/>
                <w:sz w:val="24"/>
                <w:szCs w:val="24"/>
                <w:highlight w:val="none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450</w:t>
            </w:r>
          </w:p>
        </w:tc>
      </w:tr>
    </w:tbl>
    <w:p w14:paraId="207BC009">
      <w:pPr>
        <w:widowControl w:val="0"/>
        <w:overflowPunct w:val="0"/>
        <w:snapToGrid w:val="0"/>
        <w:spacing w:before="183" w:beforeLines="30" w:line="594" w:lineRule="exact"/>
        <w:ind w:firstLine="640" w:firstLineChars="200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2．将A2“表A-2锅炉用钢管材料”的注A-4修改为：</w:t>
      </w:r>
    </w:p>
    <w:p w14:paraId="7225B68E">
      <w:pPr>
        <w:overflowPunct w:val="0"/>
        <w:snapToGrid w:val="0"/>
        <w:spacing w:line="594" w:lineRule="exact"/>
        <w:ind w:firstLine="640" w:firstLineChars="200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“注A-4：表A-2所列材料对应的标准名称为GB/T 3091《低压流体输送用焊接钢管》、GB/T 9711《石油天然气工业管线输送系统用钢管》、GB/T 8163《输送流体用无缝钢管》、GB/T 3087《低中压锅炉用无缝钢管》、NB/T 47019《锅炉、热交换器用管订货技术条件》、GB/T 5310《高压锅炉用无缝钢管》、GB/T 13296《锅炉、热交换器用不锈钢无缝钢管》。”</w:t>
      </w:r>
    </w:p>
    <w:p w14:paraId="08465142">
      <w:pPr>
        <w:widowControl w:val="0"/>
        <w:overflowPunct w:val="0"/>
        <w:snapToGrid w:val="0"/>
        <w:spacing w:line="594" w:lineRule="exact"/>
        <w:ind w:firstLine="640" w:firstLineChars="200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3．将A2“表A-2锅炉用钢管材料”的注A-5修改为：</w:t>
      </w:r>
    </w:p>
    <w:p w14:paraId="03993810">
      <w:pPr>
        <w:overflowPunct w:val="0"/>
        <w:snapToGrid w:val="0"/>
        <w:spacing w:line="594" w:lineRule="exact"/>
        <w:ind w:firstLine="640" w:firstLineChars="200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“注A-5：</w:t>
      </w:r>
    </w:p>
    <w:p w14:paraId="04C60A8F">
      <w:pPr>
        <w:tabs>
          <w:tab w:val="left" w:pos="882"/>
        </w:tabs>
        <w:overflowPunct w:val="0"/>
        <w:snapToGrid w:val="0"/>
        <w:spacing w:line="594" w:lineRule="exact"/>
        <w:ind w:firstLine="640" w:firstLineChars="200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（1）“*”处壁温指烟气侧管子外壁温度，其他壁温指锅炉的计算壁温；</w:t>
      </w:r>
    </w:p>
    <w:p w14:paraId="084E616A">
      <w:pPr>
        <w:tabs>
          <w:tab w:val="left" w:pos="882"/>
        </w:tabs>
        <w:overflowPunct w:val="0"/>
        <w:snapToGrid w:val="0"/>
        <w:spacing w:line="594" w:lineRule="exact"/>
        <w:ind w:firstLine="640" w:firstLineChars="200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（2）超临界及以上锅炉受热面管子设计选材时，应当充分考虑内壁蒸汽氧化腐蚀；</w:t>
      </w:r>
    </w:p>
    <w:p w14:paraId="702195C5">
      <w:pPr>
        <w:keepNext w:val="0"/>
        <w:keepLines w:val="0"/>
        <w:pageBreakBefore w:val="0"/>
        <w:widowControl w:val="0"/>
        <w:tabs>
          <w:tab w:val="left" w:pos="882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ind w:firstLine="872"/>
        <w:jc w:val="left"/>
        <w:textAlignment w:val="auto"/>
        <w:rPr>
          <w:rStyle w:val="5"/>
          <w:rFonts w:hint="default" w:ascii="Times New Roman" w:eastAsia="方正小标宋简体"/>
          <w:kern w:val="2"/>
          <w:sz w:val="44"/>
          <w:szCs w:val="44"/>
          <w:highlight w:val="none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（3）采用06Cr19Ni10、022Cr17Ni12Mo2、06Cr17Ni12Mo2奥氏体不锈钢钢管用作受热面管子时，应充分考虑锅水或烟气中氯离子对材料的腐蚀，钢管材料的许用应力可参照GB/T 150.2《压力容器 第2部分：材料》中对应数值。”</w:t>
      </w:r>
    </w:p>
    <w:p w14:paraId="50C0E942">
      <w:pPr>
        <w:keepNext w:val="0"/>
        <w:keepLines w:val="0"/>
        <w:pageBreakBefore w:val="0"/>
        <w:widowControl/>
        <w:tabs>
          <w:tab w:val="left" w:pos="8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872"/>
        <w:jc w:val="left"/>
        <w:textAlignment w:val="auto"/>
        <w:rPr>
          <w:rStyle w:val="5"/>
          <w:rFonts w:hint="default" w:ascii="Times New Roman" w:eastAsia="方正小标宋简体"/>
          <w:kern w:val="2"/>
          <w:sz w:val="44"/>
          <w:szCs w:val="44"/>
          <w:highlight w:val="none"/>
        </w:rPr>
      </w:pPr>
    </w:p>
    <w:p w14:paraId="466E74E9">
      <w:pPr>
        <w:keepNext w:val="0"/>
        <w:keepLines w:val="0"/>
        <w:pageBreakBefore w:val="0"/>
        <w:widowControl/>
        <w:tabs>
          <w:tab w:val="left" w:pos="8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872"/>
        <w:jc w:val="left"/>
        <w:textAlignment w:val="auto"/>
        <w:rPr>
          <w:rStyle w:val="5"/>
          <w:rFonts w:hint="default" w:ascii="Times New Roman" w:eastAsia="方正小标宋简体"/>
          <w:kern w:val="2"/>
          <w:sz w:val="44"/>
          <w:szCs w:val="44"/>
          <w:highlight w:val="none"/>
        </w:rPr>
      </w:pPr>
    </w:p>
    <w:p w14:paraId="60FE80DF">
      <w:pPr>
        <w:keepNext w:val="0"/>
        <w:keepLines w:val="0"/>
        <w:pageBreakBefore w:val="0"/>
        <w:widowControl/>
        <w:tabs>
          <w:tab w:val="left" w:pos="8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872"/>
        <w:jc w:val="left"/>
        <w:textAlignment w:val="auto"/>
        <w:rPr>
          <w:rStyle w:val="5"/>
          <w:rFonts w:hint="default" w:ascii="Times New Roman" w:eastAsia="方正小标宋简体"/>
          <w:kern w:val="2"/>
          <w:sz w:val="44"/>
          <w:szCs w:val="44"/>
          <w:highlight w:val="none"/>
        </w:rPr>
      </w:pPr>
    </w:p>
    <w:p w14:paraId="2CF43851">
      <w:pPr>
        <w:keepNext w:val="0"/>
        <w:keepLines w:val="0"/>
        <w:pageBreakBefore w:val="0"/>
        <w:widowControl/>
        <w:tabs>
          <w:tab w:val="left" w:pos="8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872"/>
        <w:jc w:val="left"/>
        <w:textAlignment w:val="auto"/>
        <w:rPr>
          <w:rStyle w:val="5"/>
          <w:rFonts w:hint="default" w:ascii="Times New Roman" w:eastAsia="方正小标宋简体"/>
          <w:kern w:val="2"/>
          <w:sz w:val="44"/>
          <w:szCs w:val="44"/>
          <w:highlight w:val="none"/>
        </w:rPr>
      </w:pPr>
    </w:p>
    <w:p w14:paraId="5280FB6E">
      <w:pPr>
        <w:keepNext w:val="0"/>
        <w:keepLines w:val="0"/>
        <w:pageBreakBefore w:val="0"/>
        <w:widowControl/>
        <w:tabs>
          <w:tab w:val="left" w:pos="8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872"/>
        <w:jc w:val="left"/>
        <w:textAlignment w:val="auto"/>
        <w:rPr>
          <w:rStyle w:val="5"/>
          <w:rFonts w:hint="default" w:ascii="Times New Roman" w:eastAsia="方正小标宋简体"/>
          <w:kern w:val="2"/>
          <w:sz w:val="44"/>
          <w:szCs w:val="44"/>
          <w:highlight w:val="none"/>
        </w:rPr>
      </w:pPr>
    </w:p>
    <w:p w14:paraId="7BED1B82">
      <w:pPr>
        <w:keepNext w:val="0"/>
        <w:keepLines w:val="0"/>
        <w:pageBreakBefore w:val="0"/>
        <w:widowControl/>
        <w:tabs>
          <w:tab w:val="left" w:pos="8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872"/>
        <w:jc w:val="left"/>
        <w:textAlignment w:val="auto"/>
        <w:rPr>
          <w:rStyle w:val="5"/>
          <w:rFonts w:hint="default" w:ascii="Times New Roman" w:eastAsia="方正小标宋简体"/>
          <w:kern w:val="2"/>
          <w:sz w:val="44"/>
          <w:szCs w:val="44"/>
          <w:highlight w:val="none"/>
        </w:rPr>
      </w:pPr>
    </w:p>
    <w:p w14:paraId="007453E6">
      <w:pPr>
        <w:keepNext w:val="0"/>
        <w:keepLines w:val="0"/>
        <w:pageBreakBefore w:val="0"/>
        <w:widowControl/>
        <w:tabs>
          <w:tab w:val="left" w:pos="8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872"/>
        <w:jc w:val="left"/>
        <w:textAlignment w:val="auto"/>
        <w:rPr>
          <w:rStyle w:val="5"/>
          <w:rFonts w:hint="default" w:ascii="Times New Roman" w:eastAsia="方正小标宋简体"/>
          <w:kern w:val="2"/>
          <w:sz w:val="44"/>
          <w:szCs w:val="44"/>
          <w:highlight w:val="none"/>
        </w:rPr>
      </w:pPr>
    </w:p>
    <w:p w14:paraId="4FBBC409">
      <w:pPr>
        <w:keepNext w:val="0"/>
        <w:keepLines w:val="0"/>
        <w:pageBreakBefore w:val="0"/>
        <w:widowControl/>
        <w:tabs>
          <w:tab w:val="left" w:pos="8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872"/>
        <w:jc w:val="left"/>
        <w:textAlignment w:val="auto"/>
        <w:rPr>
          <w:rStyle w:val="5"/>
          <w:rFonts w:hint="default" w:ascii="Times New Roman" w:eastAsia="方正小标宋简体"/>
          <w:kern w:val="2"/>
          <w:sz w:val="44"/>
          <w:szCs w:val="44"/>
          <w:highlight w:val="none"/>
        </w:rPr>
      </w:pPr>
    </w:p>
    <w:p w14:paraId="76BC7375">
      <w:pPr>
        <w:keepNext w:val="0"/>
        <w:keepLines w:val="0"/>
        <w:pageBreakBefore w:val="0"/>
        <w:widowControl/>
        <w:tabs>
          <w:tab w:val="left" w:pos="8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872"/>
        <w:jc w:val="left"/>
        <w:textAlignment w:val="auto"/>
        <w:rPr>
          <w:rStyle w:val="5"/>
          <w:rFonts w:hint="default" w:ascii="Times New Roman" w:eastAsia="方正小标宋简体"/>
          <w:kern w:val="2"/>
          <w:sz w:val="44"/>
          <w:szCs w:val="44"/>
          <w:highlight w:val="none"/>
        </w:rPr>
      </w:pPr>
    </w:p>
    <w:p w14:paraId="5F6EBB04">
      <w:pPr>
        <w:keepNext w:val="0"/>
        <w:keepLines w:val="0"/>
        <w:pageBreakBefore w:val="0"/>
        <w:widowControl/>
        <w:tabs>
          <w:tab w:val="left" w:pos="8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872"/>
        <w:jc w:val="left"/>
        <w:textAlignment w:val="auto"/>
        <w:rPr>
          <w:rStyle w:val="5"/>
          <w:rFonts w:hint="default" w:ascii="Times New Roman" w:eastAsia="方正小标宋简体"/>
          <w:kern w:val="2"/>
          <w:sz w:val="44"/>
          <w:szCs w:val="44"/>
          <w:highlight w:val="none"/>
        </w:rPr>
      </w:pPr>
    </w:p>
    <w:p w14:paraId="316ACFB6">
      <w:pPr>
        <w:rPr>
          <w:rStyle w:val="5"/>
          <w:rFonts w:hint="eastAsia" w:ascii="Times New Roman" w:eastAsia="方正小标宋简体" w:cs="方正小标宋简体"/>
          <w:kern w:val="2"/>
          <w:sz w:val="44"/>
          <w:szCs w:val="44"/>
          <w:highlight w:val="none"/>
        </w:rPr>
      </w:pPr>
      <w:r>
        <w:rPr>
          <w:rStyle w:val="5"/>
          <w:rFonts w:hint="eastAsia" w:ascii="Times New Roman" w:eastAsia="方正小标宋简体" w:cs="方正小标宋简体"/>
          <w:kern w:val="2"/>
          <w:sz w:val="44"/>
          <w:szCs w:val="44"/>
          <w:highlight w:val="none"/>
        </w:rPr>
        <w:br w:type="page"/>
      </w:r>
    </w:p>
    <w:p w14:paraId="33BB92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27614E-4B3D-4F32-A283-FF5B07D9A2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4F8B19C-AB84-4B3B-8744-4B5DD74916F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DF129B6-18E5-4C06-8BD1-D25FF094E459}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0CD9254-513A-4A55-8ECA-D4233ED3D7D3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1806D64E-EBAE-45A8-B949-3F413421E10D}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6" w:fontKey="{98676DC0-3A0E-49B4-837B-CC39ACBF5A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730C8"/>
    <w:rsid w:val="72C7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200" w:firstLineChars="200"/>
      <w:jc w:val="both"/>
    </w:pPr>
    <w:rPr>
      <w:rFonts w:ascii="宋体" w:hAnsi="宋体" w:eastAsia="仿宋_GB2312" w:cs="Times New Roman"/>
      <w:color w:val="000000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0"/>
    <w:rPr>
      <w:rFonts w:ascii="Times New Roman" w:hAnsi="Times New Roman" w:eastAsia="宋体" w:cs="Times New Roman"/>
    </w:rPr>
  </w:style>
  <w:style w:type="paragraph" w:customStyle="1" w:styleId="6">
    <w:name w:val="节3"/>
    <w:basedOn w:val="1"/>
    <w:qFormat/>
    <w:uiPriority w:val="99"/>
    <w:pPr>
      <w:widowControl w:val="0"/>
      <w:overflowPunct w:val="0"/>
      <w:topLinePunct/>
      <w:adjustRightInd w:val="0"/>
      <w:snapToGrid w:val="0"/>
      <w:spacing w:before="260" w:after="260" w:line="400" w:lineRule="exact"/>
      <w:ind w:firstLine="200" w:firstLineChars="200"/>
      <w:jc w:val="left"/>
      <w:textAlignment w:val="auto"/>
      <w:outlineLvl w:val="2"/>
    </w:pPr>
    <w:rPr>
      <w:rFonts w:ascii="黑体" w:hAnsi="黑体" w:eastAsia="方正书宋简体" w:cs="Times New Roman"/>
      <w:spacing w:val="4"/>
      <w:kern w:val="2"/>
      <w:sz w:val="24"/>
      <w:szCs w:val="21"/>
      <w:lang w:val="zh-CN"/>
    </w:rPr>
  </w:style>
  <w:style w:type="paragraph" w:customStyle="1" w:styleId="7">
    <w:name w:val="UserStyle_5"/>
    <w:basedOn w:val="1"/>
    <w:qFormat/>
    <w:uiPriority w:val="0"/>
    <w:pPr>
      <w:overflowPunct w:val="0"/>
      <w:topLinePunct/>
      <w:snapToGrid w:val="0"/>
      <w:spacing w:line="400" w:lineRule="exact"/>
      <w:ind w:firstLine="200" w:firstLineChars="200"/>
    </w:pPr>
    <w:rPr>
      <w:rFonts w:ascii="Times New Roman" w:hAnsi="Times New Roman" w:eastAsia="方正书宋简体" w:cs="Times New Roman"/>
      <w:bCs/>
      <w:spacing w:val="4"/>
      <w:kern w:val="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2024-12-28T02:08:00Z</dcterms:created>
  <dc:creator>玲俐</dc:creator>
  <cp:lastModifiedBy>玲俐</cp:lastModifiedBy>
  <dcterms:modified xsi:type="dcterms:W3CDTF">2024-12-28T02:11:16Z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9BD4EF35A38B4DE792C997FA1D250D5D_11</vt:lpwstr>
  </property>
  <property fmtid="{D5CDD505-2E9C-101B-9397-08002B2CF9AE}" pid="4" name="KSOTemplateDocerSaveRecord">
    <vt:lpwstr>eyJoZGlkIjoiMDRhZTU4ZjU3MDJmYTE0YTBjMGQ2ZjcxMzI2OGZkNzIiLCJ1c2VySWQiOiI1Njg1OTMzNDAifQ==</vt:lpwstr>
  </property>
</Properties>
</file>