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b/>
          <w:bCs/>
          <w:sz w:val="24"/>
          <w:szCs w:val="24"/>
        </w:rPr>
        <w:t>内部审核检查表</w:t>
      </w:r>
      <w:r>
        <w:rPr>
          <w:rFonts w:hint="eastAsia"/>
        </w:rPr>
        <w:t xml:space="preserve">                                                 编号：</w:t>
      </w:r>
      <w:r>
        <w:rPr>
          <w:rFonts w:hint="eastAsia" w:ascii="宋体" w:hAnsi="宋体"/>
          <w:sz w:val="24"/>
        </w:rPr>
        <w:t>JL-040</w:t>
      </w:r>
    </w:p>
    <w:tbl>
      <w:tblPr>
        <w:tblStyle w:val="2"/>
        <w:tblW w:w="14055"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1140"/>
        <w:gridCol w:w="1080"/>
        <w:gridCol w:w="1026"/>
        <w:gridCol w:w="3294"/>
        <w:gridCol w:w="1785"/>
        <w:gridCol w:w="1215"/>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tcPr>
          <w:p>
            <w:pPr>
              <w:jc w:val="center"/>
            </w:pPr>
            <w:r>
              <w:rPr>
                <w:rFonts w:hint="eastAsia"/>
              </w:rPr>
              <w:t>受审核部门</w:t>
            </w:r>
          </w:p>
        </w:tc>
        <w:tc>
          <w:tcPr>
            <w:tcW w:w="1140" w:type="dxa"/>
          </w:tcPr>
          <w:p>
            <w:pPr>
              <w:jc w:val="center"/>
            </w:pPr>
            <w:r>
              <w:rPr>
                <w:rFonts w:hint="eastAsia"/>
              </w:rPr>
              <w:t>管理层</w:t>
            </w:r>
          </w:p>
        </w:tc>
        <w:tc>
          <w:tcPr>
            <w:tcW w:w="1080" w:type="dxa"/>
          </w:tcPr>
          <w:p>
            <w:pPr>
              <w:jc w:val="center"/>
            </w:pPr>
            <w:r>
              <w:rPr>
                <w:rFonts w:hint="eastAsia"/>
              </w:rPr>
              <w:t>审核员</w:t>
            </w:r>
          </w:p>
        </w:tc>
        <w:tc>
          <w:tcPr>
            <w:tcW w:w="1026" w:type="dxa"/>
          </w:tcPr>
          <w:p>
            <w:pPr>
              <w:jc w:val="center"/>
              <w:rPr>
                <w:rFonts w:hint="eastAsia" w:eastAsia="宋体"/>
                <w:lang w:eastAsia="zh-CN"/>
              </w:rPr>
            </w:pPr>
            <w:r>
              <w:rPr>
                <w:rFonts w:hint="eastAsia"/>
                <w:lang w:val="en-US" w:eastAsia="zh-CN"/>
              </w:rPr>
              <w:t>王静</w:t>
            </w:r>
          </w:p>
        </w:tc>
        <w:tc>
          <w:tcPr>
            <w:tcW w:w="3294" w:type="dxa"/>
          </w:tcPr>
          <w:p>
            <w:pPr>
              <w:jc w:val="center"/>
            </w:pPr>
            <w:r>
              <w:rPr>
                <w:rFonts w:hint="eastAsia"/>
              </w:rPr>
              <w:t>接待人</w:t>
            </w:r>
          </w:p>
        </w:tc>
        <w:tc>
          <w:tcPr>
            <w:tcW w:w="1785" w:type="dxa"/>
          </w:tcPr>
          <w:p>
            <w:pPr>
              <w:jc w:val="center"/>
              <w:rPr>
                <w:rFonts w:hint="eastAsia" w:eastAsia="宋体"/>
                <w:lang w:eastAsia="zh-CN"/>
              </w:rPr>
            </w:pPr>
            <w:r>
              <w:rPr>
                <w:rFonts w:hint="eastAsia"/>
                <w:lang w:val="en-US" w:eastAsia="zh-CN"/>
              </w:rPr>
              <w:t>姜婷婷</w:t>
            </w:r>
          </w:p>
        </w:tc>
        <w:tc>
          <w:tcPr>
            <w:tcW w:w="1215" w:type="dxa"/>
          </w:tcPr>
          <w:p>
            <w:pPr>
              <w:jc w:val="center"/>
            </w:pPr>
            <w:r>
              <w:rPr>
                <w:rFonts w:hint="eastAsia"/>
              </w:rPr>
              <w:t>审核日期</w:t>
            </w:r>
          </w:p>
        </w:tc>
        <w:tc>
          <w:tcPr>
            <w:tcW w:w="2400" w:type="dxa"/>
            <w:gridSpan w:val="2"/>
          </w:tcPr>
          <w:p>
            <w:pPr>
              <w:jc w:val="center"/>
              <w:rPr>
                <w:rFonts w:hint="eastAsia" w:eastAsia="宋体"/>
                <w:sz w:val="18"/>
                <w:lang w:eastAsia="zh-CN"/>
              </w:rPr>
            </w:pPr>
            <w:r>
              <w:rPr>
                <w:rFonts w:hint="eastAsia"/>
                <w:sz w:val="18"/>
                <w:lang w:eastAsia="zh-CN"/>
              </w:rPr>
              <w:t>2023</w:t>
            </w:r>
            <w:r>
              <w:rPr>
                <w:rFonts w:hint="eastAsia"/>
                <w:sz w:val="18"/>
              </w:rPr>
              <w:t>年</w:t>
            </w:r>
            <w:r>
              <w:rPr>
                <w:rFonts w:hint="eastAsia"/>
                <w:sz w:val="18"/>
                <w:lang w:eastAsia="zh-CN"/>
              </w:rPr>
              <w:t>09月05日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115" w:type="dxa"/>
            <w:vMerge w:val="restart"/>
            <w:vAlign w:val="center"/>
          </w:tcPr>
          <w:p>
            <w:pPr>
              <w:jc w:val="center"/>
            </w:pPr>
            <w:r>
              <w:rPr>
                <w:rFonts w:hint="eastAsia"/>
              </w:rPr>
              <w:t>标准或</w:t>
            </w:r>
          </w:p>
          <w:p>
            <w:pPr>
              <w:jc w:val="center"/>
            </w:pPr>
            <w:r>
              <w:rPr>
                <w:rFonts w:hint="eastAsia"/>
              </w:rPr>
              <w:t>手册</w:t>
            </w:r>
          </w:p>
          <w:p>
            <w:pPr>
              <w:jc w:val="center"/>
            </w:pPr>
            <w:r>
              <w:rPr>
                <w:rFonts w:hint="eastAsia"/>
              </w:rPr>
              <w:t>章、条</w:t>
            </w:r>
          </w:p>
        </w:tc>
        <w:tc>
          <w:tcPr>
            <w:tcW w:w="3246" w:type="dxa"/>
            <w:gridSpan w:val="3"/>
            <w:vMerge w:val="restart"/>
            <w:vAlign w:val="center"/>
          </w:tcPr>
          <w:p>
            <w:pPr>
              <w:jc w:val="center"/>
            </w:pPr>
            <w:r>
              <w:rPr>
                <w:rFonts w:hint="eastAsia"/>
              </w:rPr>
              <w:t>检查内容</w:t>
            </w:r>
          </w:p>
        </w:tc>
        <w:tc>
          <w:tcPr>
            <w:tcW w:w="5079" w:type="dxa"/>
            <w:gridSpan w:val="2"/>
            <w:vMerge w:val="restart"/>
            <w:vAlign w:val="center"/>
          </w:tcPr>
          <w:p>
            <w:pPr>
              <w:jc w:val="center"/>
            </w:pPr>
            <w:r>
              <w:rPr>
                <w:rFonts w:hint="eastAsia"/>
              </w:rPr>
              <w:t>事实记录</w:t>
            </w:r>
          </w:p>
        </w:tc>
        <w:tc>
          <w:tcPr>
            <w:tcW w:w="3615" w:type="dxa"/>
            <w:gridSpan w:val="3"/>
          </w:tcPr>
          <w:p>
            <w:pPr>
              <w:jc w:val="center"/>
            </w:pPr>
            <w:r>
              <w:rPr>
                <w:rFonts w:hint="eastAsia"/>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115" w:type="dxa"/>
            <w:vMerge w:val="continue"/>
          </w:tcPr>
          <w:p>
            <w:pPr>
              <w:jc w:val="center"/>
            </w:pPr>
          </w:p>
        </w:tc>
        <w:tc>
          <w:tcPr>
            <w:tcW w:w="3246" w:type="dxa"/>
            <w:gridSpan w:val="3"/>
            <w:vMerge w:val="continue"/>
          </w:tcPr>
          <w:p>
            <w:pPr>
              <w:jc w:val="center"/>
            </w:pPr>
          </w:p>
        </w:tc>
        <w:tc>
          <w:tcPr>
            <w:tcW w:w="5079" w:type="dxa"/>
            <w:gridSpan w:val="2"/>
            <w:vMerge w:val="continue"/>
          </w:tcPr>
          <w:p>
            <w:pPr>
              <w:jc w:val="center"/>
            </w:pPr>
          </w:p>
        </w:tc>
        <w:tc>
          <w:tcPr>
            <w:tcW w:w="1215" w:type="dxa"/>
            <w:vMerge w:val="restart"/>
          </w:tcPr>
          <w:p>
            <w:pPr>
              <w:jc w:val="center"/>
            </w:pPr>
            <w:r>
              <w:rPr>
                <w:rFonts w:hint="eastAsia"/>
              </w:rPr>
              <w:t>合</w:t>
            </w:r>
          </w:p>
          <w:p>
            <w:pPr>
              <w:jc w:val="center"/>
            </w:pPr>
            <w:r>
              <w:rPr>
                <w:rFonts w:hint="eastAsia"/>
              </w:rPr>
              <w:t>格</w:t>
            </w:r>
          </w:p>
        </w:tc>
        <w:tc>
          <w:tcPr>
            <w:tcW w:w="2400" w:type="dxa"/>
            <w:gridSpan w:val="2"/>
          </w:tcPr>
          <w:p>
            <w:pPr>
              <w:jc w:val="center"/>
            </w:pP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115" w:type="dxa"/>
            <w:vMerge w:val="continue"/>
          </w:tcPr>
          <w:p>
            <w:pPr>
              <w:jc w:val="center"/>
            </w:pPr>
          </w:p>
        </w:tc>
        <w:tc>
          <w:tcPr>
            <w:tcW w:w="3246" w:type="dxa"/>
            <w:gridSpan w:val="3"/>
            <w:vMerge w:val="continue"/>
          </w:tcPr>
          <w:p>
            <w:pPr>
              <w:jc w:val="center"/>
            </w:pPr>
          </w:p>
        </w:tc>
        <w:tc>
          <w:tcPr>
            <w:tcW w:w="5079" w:type="dxa"/>
            <w:gridSpan w:val="2"/>
            <w:vMerge w:val="continue"/>
          </w:tcPr>
          <w:p>
            <w:pPr>
              <w:jc w:val="center"/>
            </w:pPr>
          </w:p>
        </w:tc>
        <w:tc>
          <w:tcPr>
            <w:tcW w:w="1215" w:type="dxa"/>
            <w:vMerge w:val="continue"/>
          </w:tcPr>
          <w:p>
            <w:pPr>
              <w:jc w:val="center"/>
            </w:pPr>
          </w:p>
        </w:tc>
        <w:tc>
          <w:tcPr>
            <w:tcW w:w="1200" w:type="dxa"/>
          </w:tcPr>
          <w:p>
            <w:pPr>
              <w:jc w:val="center"/>
            </w:pPr>
            <w:r>
              <w:rPr>
                <w:rFonts w:hint="eastAsia"/>
              </w:rPr>
              <w:t>一般</w:t>
            </w:r>
          </w:p>
        </w:tc>
        <w:tc>
          <w:tcPr>
            <w:tcW w:w="1200" w:type="dxa"/>
          </w:tcPr>
          <w:p>
            <w:pPr>
              <w:jc w:val="center"/>
            </w:pPr>
            <w:r>
              <w:rPr>
                <w:rFonts w:hint="eastAsia"/>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6" w:hRule="atLeast"/>
        </w:trPr>
        <w:tc>
          <w:tcPr>
            <w:tcW w:w="2115" w:type="dxa"/>
          </w:tcPr>
          <w:p>
            <w:pPr>
              <w:rPr>
                <w:rFonts w:ascii="宋体" w:hAnsi="宋体" w:cs="Arial"/>
                <w:b/>
                <w:szCs w:val="21"/>
              </w:rPr>
            </w:pPr>
            <w:r>
              <w:rPr>
                <w:rFonts w:hint="eastAsia" w:ascii="宋体" w:hAnsi="宋体" w:cs="Arial"/>
                <w:b/>
                <w:szCs w:val="21"/>
              </w:rPr>
              <w:t xml:space="preserve"> Q/E/S:4.1/4.2</w:t>
            </w:r>
          </w:p>
          <w:p>
            <w:pPr>
              <w:rPr>
                <w:rFonts w:ascii="宋体" w:hAnsi="宋体" w:cs="Arial"/>
                <w:b/>
                <w:szCs w:val="21"/>
              </w:rPr>
            </w:pPr>
            <w:r>
              <w:rPr>
                <w:rFonts w:hint="eastAsia" w:ascii="宋体" w:hAnsi="宋体" w:cs="Arial"/>
                <w:b/>
                <w:szCs w:val="21"/>
              </w:rPr>
              <w:t>理解组织及其环境</w:t>
            </w:r>
          </w:p>
          <w:p>
            <w:pPr>
              <w:rPr>
                <w:rFonts w:ascii="宋体" w:hAnsi="宋体" w:cs="Arial"/>
                <w:b/>
                <w:szCs w:val="21"/>
              </w:rPr>
            </w:pPr>
            <w:r>
              <w:rPr>
                <w:rFonts w:hint="eastAsia" w:ascii="宋体" w:hAnsi="宋体" w:cs="Arial"/>
                <w:b/>
                <w:szCs w:val="21"/>
              </w:rPr>
              <w:t>相关方需求分析</w:t>
            </w:r>
          </w:p>
          <w:p>
            <w:pPr>
              <w:rPr>
                <w:rFonts w:hint="eastAsia" w:ascii="宋体" w:hAnsi="宋体" w:cs="Arial"/>
                <w:b/>
                <w:szCs w:val="21"/>
              </w:rPr>
            </w:pPr>
          </w:p>
          <w:p/>
        </w:tc>
        <w:tc>
          <w:tcPr>
            <w:tcW w:w="3246" w:type="dxa"/>
            <w:gridSpan w:val="3"/>
          </w:tcPr>
          <w:p>
            <w:pPr>
              <w:spacing w:line="360" w:lineRule="auto"/>
              <w:rPr>
                <w:rFonts w:hint="eastAsia" w:ascii="宋体" w:hAnsi="宋体"/>
                <w:szCs w:val="21"/>
              </w:rPr>
            </w:pPr>
            <w:r>
              <w:rPr>
                <w:rFonts w:hint="eastAsia" w:ascii="宋体" w:hAnsi="宋体"/>
                <w:szCs w:val="21"/>
              </w:rPr>
              <w:t>企业识别的内外部环境及分析情况</w:t>
            </w:r>
          </w:p>
          <w:p>
            <w:pPr>
              <w:jc w:val="left"/>
            </w:pPr>
            <w:r>
              <w:rPr>
                <w:rFonts w:hint="eastAsia"/>
              </w:rPr>
              <w:t>相关方的识别，并分析其需求和期望</w:t>
            </w:r>
          </w:p>
        </w:tc>
        <w:tc>
          <w:tcPr>
            <w:tcW w:w="5079" w:type="dxa"/>
            <w:gridSpan w:val="2"/>
          </w:tcPr>
          <w:p>
            <w:r>
              <w:rPr>
                <w:rFonts w:hint="eastAsia"/>
              </w:rPr>
              <w:t>按照ISO9001:2016、ISO14001:2015、ISO45001：2018建立了文件化的质量、环境、职业健康安全管理体系</w:t>
            </w:r>
            <w:r>
              <w:t>，</w:t>
            </w:r>
            <w:r>
              <w:rPr>
                <w:rFonts w:hint="eastAsia"/>
              </w:rPr>
              <w:t>在策划阶段，公司对内外部环境进行了识别，考虑国际、国内、地区的各类法规、市场、文化等，从内部公司价值观、文化、绩效等。策划QMS时考虑了内部和外部的因素，是否对实现目标和结果有帮助。识别的外部因素有：社会、经济、政治、新技术获取性等；内部因素有：财务、资源（设施、人员、运营、过程运行环境等）。是否通过对内外部信息获取对内外部因素进行监视和评审。识别了相关方，顾客是首要相关方，最终用户，其次是外部供应商等。相关方要求：顾客-产品符合性、价格和安全性；与顾客或外部供应商达成合同、行业规范及标准。</w:t>
            </w:r>
          </w:p>
        </w:tc>
        <w:tc>
          <w:tcPr>
            <w:tcW w:w="1215" w:type="dxa"/>
          </w:tcPr>
          <w:p>
            <w:pPr>
              <w:jc w:val="center"/>
            </w:pPr>
            <w:r>
              <w:rPr>
                <w:rFonts w:hint="eastAsia" w:ascii="宋体" w:hAnsi="宋体"/>
              </w:rPr>
              <w:t>√</w:t>
            </w:r>
          </w:p>
        </w:tc>
        <w:tc>
          <w:tcPr>
            <w:tcW w:w="1200" w:type="dxa"/>
          </w:tcPr>
          <w:p>
            <w:pPr>
              <w:jc w:val="center"/>
            </w:pPr>
          </w:p>
        </w:tc>
        <w:tc>
          <w:tcPr>
            <w:tcW w:w="120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6" w:hRule="atLeast"/>
        </w:trPr>
        <w:tc>
          <w:tcPr>
            <w:tcW w:w="2115" w:type="dxa"/>
          </w:tcPr>
          <w:p>
            <w:pPr>
              <w:rPr>
                <w:rFonts w:ascii="宋体" w:hAnsi="宋体" w:cs="Arial"/>
                <w:b/>
                <w:szCs w:val="21"/>
              </w:rPr>
            </w:pPr>
            <w:r>
              <w:rPr>
                <w:rFonts w:hint="eastAsia" w:ascii="宋体" w:hAnsi="宋体" w:cs="Arial"/>
                <w:b/>
                <w:szCs w:val="21"/>
              </w:rPr>
              <w:t>Q</w:t>
            </w:r>
            <w:r>
              <w:rPr>
                <w:rFonts w:ascii="宋体" w:hAnsi="宋体" w:cs="Arial"/>
                <w:b/>
                <w:szCs w:val="21"/>
              </w:rPr>
              <w:t>ES4.3</w:t>
            </w:r>
          </w:p>
          <w:p>
            <w:pPr>
              <w:rPr>
                <w:rFonts w:ascii="宋体" w:hAnsi="宋体" w:cs="Arial"/>
                <w:b/>
                <w:szCs w:val="21"/>
              </w:rPr>
            </w:pPr>
            <w:r>
              <w:rPr>
                <w:rFonts w:hint="eastAsia" w:ascii="宋体" w:hAnsi="宋体" w:cs="Arial"/>
                <w:b/>
                <w:szCs w:val="21"/>
              </w:rPr>
              <w:t>4</w:t>
            </w:r>
            <w:r>
              <w:rPr>
                <w:rFonts w:ascii="宋体" w:hAnsi="宋体" w:cs="Arial"/>
                <w:b/>
                <w:szCs w:val="21"/>
              </w:rPr>
              <w:t>.4</w:t>
            </w:r>
          </w:p>
          <w:p>
            <w:pPr>
              <w:rPr>
                <w:rFonts w:hint="eastAsia" w:ascii="宋体" w:hAnsi="宋体" w:cs="Arial"/>
                <w:b/>
                <w:szCs w:val="21"/>
              </w:rPr>
            </w:pPr>
            <w:r>
              <w:rPr>
                <w:rFonts w:hint="eastAsia" w:ascii="宋体" w:hAnsi="宋体" w:cs="Arial"/>
                <w:b/>
                <w:szCs w:val="21"/>
              </w:rPr>
              <w:t>管理体系建立</w:t>
            </w:r>
          </w:p>
        </w:tc>
        <w:tc>
          <w:tcPr>
            <w:tcW w:w="3246" w:type="dxa"/>
            <w:gridSpan w:val="3"/>
          </w:tcPr>
          <w:p>
            <w:pPr>
              <w:jc w:val="left"/>
              <w:rPr>
                <w:rFonts w:hint="eastAsia"/>
              </w:rPr>
            </w:pPr>
            <w:r>
              <w:t>质量、环境、职业健康安全管理体系建立情况，产品范围、区域范围？</w:t>
            </w:r>
          </w:p>
        </w:tc>
        <w:tc>
          <w:tcPr>
            <w:tcW w:w="5079" w:type="dxa"/>
            <w:gridSpan w:val="2"/>
          </w:tcPr>
          <w:p>
            <w:r>
              <w:t>1、根据识别的管理过程、产品生产特点建立了质量、环境、职业健康安全管理体系</w:t>
            </w:r>
          </w:p>
          <w:p>
            <w:r>
              <w:t>2、管理体系覆盖了</w:t>
            </w:r>
            <w:r>
              <w:rPr>
                <w:rFonts w:hint="eastAsia"/>
              </w:rPr>
              <w:t>家具、玩具、教学设备的销售所涉及的质量环境和职业健康安全活动；</w:t>
            </w:r>
          </w:p>
          <w:p>
            <w:pPr>
              <w:rPr>
                <w:rFonts w:hint="eastAsia" w:ascii="宋体" w:hAnsi="宋体"/>
              </w:rPr>
            </w:pPr>
            <w:r>
              <w:t>3、管理体系覆盖的部门有：</w:t>
            </w:r>
            <w:r>
              <w:rPr>
                <w:rFonts w:hint="eastAsia" w:ascii="宋体" w:hAnsi="宋体"/>
              </w:rPr>
              <w:t>管理层、行政财务部、</w:t>
            </w:r>
            <w:r>
              <w:rPr>
                <w:rFonts w:hint="eastAsia" w:ascii="宋体" w:hAnsi="宋体"/>
                <w:lang w:eastAsia="zh-CN"/>
              </w:rPr>
              <w:t>供销部</w:t>
            </w:r>
            <w:r>
              <w:rPr>
                <w:rFonts w:hint="eastAsia" w:ascii="宋体" w:hAnsi="宋体"/>
              </w:rPr>
              <w:t>、品质部、采购部；</w:t>
            </w:r>
          </w:p>
          <w:p>
            <w:pPr>
              <w:adjustRightInd w:val="0"/>
              <w:snapToGrid w:val="0"/>
              <w:rPr>
                <w:rFonts w:ascii="宋体" w:hAnsi="宋体"/>
              </w:rPr>
            </w:pPr>
            <w:r>
              <w:rPr>
                <w:rFonts w:hint="eastAsia" w:ascii="宋体" w:hAnsi="宋体"/>
              </w:rPr>
              <w:t>4、管理体系覆盖的区域</w:t>
            </w:r>
            <w:r>
              <w:rPr>
                <w:rFonts w:hint="eastAsia" w:ascii="宋体" w:hAnsi="宋体"/>
                <w:lang w:eastAsia="zh-CN"/>
              </w:rPr>
              <w:t>：苏州工业园区东富路35号5幢606室</w:t>
            </w:r>
            <w:r>
              <w:rPr>
                <w:rFonts w:hint="eastAsia" w:ascii="宋体" w:hAnsi="宋体"/>
                <w:color w:val="000000"/>
                <w:szCs w:val="21"/>
                <w:lang w:eastAsia="zh-CN"/>
              </w:rPr>
              <w:t>苏州博富特电子科技有限公司</w:t>
            </w:r>
            <w:r>
              <w:rPr>
                <w:rFonts w:hint="eastAsia" w:ascii="宋体" w:hAnsi="宋体"/>
              </w:rPr>
              <w:t>。</w:t>
            </w:r>
          </w:p>
          <w:p>
            <w:r>
              <w:t>管理手册（包含了质量、环境、职业健康安全管理体系的要求）</w:t>
            </w:r>
            <w:r>
              <w:rPr>
                <w:rFonts w:hint="eastAsia"/>
              </w:rPr>
              <w:t>，</w:t>
            </w:r>
            <w:r>
              <w:t>2</w:t>
            </w:r>
            <w:r>
              <w:rPr>
                <w:rFonts w:hint="eastAsia"/>
              </w:rPr>
              <w:t>3</w:t>
            </w:r>
            <w:r>
              <w:t>个程序文件</w:t>
            </w:r>
          </w:p>
          <w:p>
            <w:pPr>
              <w:adjustRightInd w:val="0"/>
              <w:snapToGrid w:val="0"/>
            </w:pPr>
            <w:r>
              <w:t>管理手册描述了质量、环境、职业健康安全管理体系的要求、删减的细节、对程序文件进行了引用，还包含了方针和目标</w:t>
            </w:r>
            <w:r>
              <w:rPr>
                <w:rFonts w:hint="eastAsia"/>
              </w:rPr>
              <w:t>；</w:t>
            </w:r>
          </w:p>
          <w:p>
            <w:pPr>
              <w:adjustRightInd w:val="0"/>
              <w:snapToGrid w:val="0"/>
              <w:rPr>
                <w:rFonts w:hint="eastAsia"/>
              </w:rPr>
            </w:pPr>
            <w:r>
              <w:rPr>
                <w:rFonts w:hint="eastAsia"/>
              </w:rPr>
              <w:t>公司的外包过程为：无；</w:t>
            </w:r>
          </w:p>
        </w:tc>
        <w:tc>
          <w:tcPr>
            <w:tcW w:w="1215" w:type="dxa"/>
          </w:tcPr>
          <w:p>
            <w:pPr>
              <w:jc w:val="center"/>
              <w:rPr>
                <w:rFonts w:hint="eastAsia" w:ascii="宋体" w:hAnsi="宋体"/>
              </w:rPr>
            </w:pPr>
            <w:r>
              <w:rPr>
                <w:rFonts w:hint="eastAsia" w:ascii="宋体" w:hAnsi="宋体"/>
              </w:rPr>
              <w:t>√</w:t>
            </w:r>
          </w:p>
        </w:tc>
        <w:tc>
          <w:tcPr>
            <w:tcW w:w="1200" w:type="dxa"/>
          </w:tcPr>
          <w:p>
            <w:pPr>
              <w:jc w:val="center"/>
            </w:pPr>
          </w:p>
        </w:tc>
        <w:tc>
          <w:tcPr>
            <w:tcW w:w="120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2" w:hRule="atLeast"/>
        </w:trPr>
        <w:tc>
          <w:tcPr>
            <w:tcW w:w="2115" w:type="dxa"/>
          </w:tcPr>
          <w:p>
            <w:pPr>
              <w:rPr>
                <w:rFonts w:ascii="宋体" w:hAnsi="宋体" w:cs="Arial"/>
                <w:b/>
                <w:szCs w:val="21"/>
              </w:rPr>
            </w:pPr>
            <w:r>
              <w:rPr>
                <w:rFonts w:hint="eastAsia" w:ascii="宋体" w:hAnsi="宋体" w:cs="Arial"/>
                <w:b/>
                <w:szCs w:val="21"/>
              </w:rPr>
              <w:t>Q</w:t>
            </w:r>
            <w:r>
              <w:rPr>
                <w:rFonts w:ascii="宋体" w:hAnsi="宋体" w:cs="Arial"/>
                <w:b/>
                <w:szCs w:val="21"/>
              </w:rPr>
              <w:t>ES5.1</w:t>
            </w:r>
          </w:p>
          <w:p>
            <w:pPr>
              <w:rPr>
                <w:rFonts w:hint="eastAsia" w:ascii="宋体" w:hAnsi="宋体" w:cs="Arial"/>
                <w:b/>
                <w:szCs w:val="21"/>
              </w:rPr>
            </w:pPr>
            <w:r>
              <w:rPr>
                <w:rFonts w:hint="eastAsia" w:ascii="宋体" w:hAnsi="宋体" w:cs="Arial"/>
                <w:b/>
                <w:szCs w:val="21"/>
              </w:rPr>
              <w:t>管理承诺</w:t>
            </w:r>
          </w:p>
        </w:tc>
        <w:tc>
          <w:tcPr>
            <w:tcW w:w="3246" w:type="dxa"/>
            <w:gridSpan w:val="3"/>
          </w:tcPr>
          <w:p>
            <w:pPr>
              <w:jc w:val="left"/>
              <w:rPr>
                <w:rFonts w:hint="eastAsia" w:ascii="宋体" w:hAnsi="宋体"/>
                <w:szCs w:val="21"/>
              </w:rPr>
            </w:pPr>
            <w:r>
              <w:rPr>
                <w:rFonts w:ascii="宋体" w:hAnsi="宋体"/>
                <w:szCs w:val="21"/>
              </w:rPr>
              <w:t>公司管理层为有效实施管理体系，并持续增强顾客满意度，作出了哪些承诺？</w:t>
            </w:r>
          </w:p>
        </w:tc>
        <w:tc>
          <w:tcPr>
            <w:tcW w:w="5079" w:type="dxa"/>
            <w:gridSpan w:val="2"/>
          </w:tcPr>
          <w:p>
            <w:pPr>
              <w:rPr>
                <w:rFonts w:ascii="宋体" w:hAnsi="宋体"/>
                <w:szCs w:val="21"/>
              </w:rPr>
            </w:pPr>
            <w:r>
              <w:rPr>
                <w:rFonts w:ascii="宋体" w:hAnsi="宋体"/>
                <w:szCs w:val="21"/>
              </w:rPr>
              <w:t>本公司总经理代表最高管理层郑重承诺：以本管理手册为纲，全面贯彻</w:t>
            </w:r>
            <w:r>
              <w:rPr>
                <w:rFonts w:hint="eastAsia" w:ascii="宋体" w:hAnsi="宋体"/>
                <w:szCs w:val="21"/>
              </w:rPr>
              <w:t>ISO9001：2015</w:t>
            </w:r>
            <w:r>
              <w:rPr>
                <w:rFonts w:ascii="宋体" w:hAnsi="宋体"/>
                <w:szCs w:val="21"/>
              </w:rPr>
              <w:t>标准、</w:t>
            </w:r>
            <w:r>
              <w:rPr>
                <w:rFonts w:hint="eastAsia" w:ascii="宋体" w:hAnsi="宋体"/>
                <w:kern w:val="0"/>
                <w:szCs w:val="21"/>
              </w:rPr>
              <w:t>ISO14001：2015</w:t>
            </w:r>
            <w:r>
              <w:rPr>
                <w:rFonts w:ascii="宋体" w:hAnsi="宋体"/>
                <w:szCs w:val="21"/>
              </w:rPr>
              <w:t>标准和ISO45001:2018标准，建立、实施和保持质量/环境/职业健康安全管理体系，努力实现公司的管理方针和目标(指标)，为顾客提供满意的产品和服务；提高全员环保和安全意识，持续改进环境和职业健康安全绩效，降低职业健康安全风险，并通过向相关方施加影响，为组织和社会的可持续发展做出贡献。</w:t>
            </w:r>
          </w:p>
        </w:tc>
        <w:tc>
          <w:tcPr>
            <w:tcW w:w="1215" w:type="dxa"/>
          </w:tcPr>
          <w:p>
            <w:pPr>
              <w:jc w:val="center"/>
              <w:rPr>
                <w:rFonts w:hint="eastAsia" w:ascii="宋体" w:hAnsi="宋体"/>
              </w:rPr>
            </w:pPr>
            <w:r>
              <w:rPr>
                <w:rFonts w:hint="eastAsia" w:ascii="宋体" w:hAnsi="宋体"/>
              </w:rPr>
              <w:t>√</w:t>
            </w:r>
          </w:p>
        </w:tc>
        <w:tc>
          <w:tcPr>
            <w:tcW w:w="1200" w:type="dxa"/>
          </w:tcPr>
          <w:p>
            <w:pPr>
              <w:jc w:val="center"/>
            </w:pPr>
          </w:p>
        </w:tc>
        <w:tc>
          <w:tcPr>
            <w:tcW w:w="120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3" w:hRule="atLeast"/>
        </w:trPr>
        <w:tc>
          <w:tcPr>
            <w:tcW w:w="2115" w:type="dxa"/>
          </w:tcPr>
          <w:p>
            <w:pPr>
              <w:rPr>
                <w:rFonts w:ascii="宋体" w:hAnsi="宋体" w:cs="Arial"/>
                <w:b/>
                <w:szCs w:val="21"/>
              </w:rPr>
            </w:pPr>
            <w:r>
              <w:rPr>
                <w:rFonts w:hint="eastAsia" w:ascii="宋体" w:hAnsi="宋体" w:cs="Arial"/>
                <w:b/>
                <w:szCs w:val="21"/>
              </w:rPr>
              <w:t>Q</w:t>
            </w:r>
            <w:r>
              <w:rPr>
                <w:rFonts w:ascii="宋体" w:hAnsi="宋体" w:cs="Arial"/>
                <w:b/>
                <w:szCs w:val="21"/>
              </w:rPr>
              <w:t>ES</w:t>
            </w:r>
            <w:r>
              <w:rPr>
                <w:rFonts w:hint="eastAsia" w:ascii="宋体" w:hAnsi="宋体" w:cs="Arial"/>
                <w:b/>
                <w:szCs w:val="21"/>
              </w:rPr>
              <w:t>5.3</w:t>
            </w:r>
          </w:p>
          <w:p>
            <w:pPr>
              <w:rPr>
                <w:rFonts w:ascii="宋体" w:hAnsi="宋体" w:cs="Arial"/>
                <w:b/>
                <w:szCs w:val="21"/>
              </w:rPr>
            </w:pPr>
            <w:r>
              <w:rPr>
                <w:rFonts w:ascii="宋体" w:hAnsi="宋体" w:cs="Arial"/>
                <w:b/>
                <w:szCs w:val="21"/>
              </w:rPr>
              <w:t>ES</w:t>
            </w:r>
            <w:r>
              <w:rPr>
                <w:rFonts w:hint="eastAsia" w:ascii="宋体" w:hAnsi="宋体" w:cs="Arial"/>
                <w:b/>
                <w:szCs w:val="21"/>
              </w:rPr>
              <w:t>7.1</w:t>
            </w:r>
          </w:p>
          <w:p>
            <w:pPr>
              <w:rPr>
                <w:rFonts w:ascii="宋体" w:hAnsi="宋体" w:cs="Arial"/>
                <w:b/>
                <w:szCs w:val="21"/>
              </w:rPr>
            </w:pPr>
            <w:r>
              <w:rPr>
                <w:rFonts w:hint="eastAsia" w:ascii="宋体" w:hAnsi="宋体" w:cs="Arial"/>
                <w:b/>
                <w:szCs w:val="21"/>
              </w:rPr>
              <w:t>Q7.1.1</w:t>
            </w:r>
          </w:p>
          <w:p>
            <w:pPr>
              <w:rPr>
                <w:rFonts w:ascii="宋体" w:hAnsi="宋体"/>
                <w:sz w:val="24"/>
              </w:rPr>
            </w:pPr>
            <w:r>
              <w:rPr>
                <w:rFonts w:hint="eastAsia" w:ascii="宋体" w:hAnsi="宋体" w:cs="Arial"/>
                <w:b/>
                <w:szCs w:val="21"/>
              </w:rPr>
              <w:t>职责和权限</w:t>
            </w:r>
          </w:p>
          <w:p>
            <w:r>
              <w:rPr>
                <w:rFonts w:hint="eastAsia"/>
              </w:rPr>
              <w:t>资源提供</w:t>
            </w:r>
          </w:p>
        </w:tc>
        <w:tc>
          <w:tcPr>
            <w:tcW w:w="3246" w:type="dxa"/>
            <w:gridSpan w:val="3"/>
            <w:vAlign w:val="center"/>
          </w:tcPr>
          <w:p>
            <w:pPr>
              <w:rPr>
                <w:rFonts w:ascii="宋体" w:hAnsi="宋体"/>
                <w:szCs w:val="21"/>
              </w:rPr>
            </w:pPr>
            <w:r>
              <w:rPr>
                <w:rFonts w:ascii="宋体" w:hAnsi="宋体"/>
                <w:szCs w:val="21"/>
              </w:rPr>
              <w:t>1、是否规定了各部门的职责和权限？</w:t>
            </w:r>
          </w:p>
          <w:p>
            <w:pPr>
              <w:rPr>
                <w:rFonts w:ascii="宋体" w:hAnsi="宋体"/>
                <w:szCs w:val="21"/>
              </w:rPr>
            </w:pPr>
            <w:r>
              <w:rPr>
                <w:rFonts w:ascii="宋体" w:hAnsi="宋体"/>
                <w:szCs w:val="21"/>
              </w:rPr>
              <w:t>2、各部门职责和权限的履行情况</w:t>
            </w:r>
          </w:p>
          <w:p>
            <w:pPr>
              <w:rPr>
                <w:rFonts w:hint="eastAsia" w:ascii="宋体" w:hAnsi="宋体"/>
                <w:szCs w:val="21"/>
              </w:rPr>
            </w:pPr>
            <w:r>
              <w:rPr>
                <w:rFonts w:hint="eastAsia" w:ascii="宋体" w:hAnsi="宋体"/>
                <w:szCs w:val="21"/>
              </w:rPr>
              <w:t>3、资源是否确保达到顾客要求；</w:t>
            </w:r>
          </w:p>
          <w:p>
            <w:pPr>
              <w:rPr>
                <w:rFonts w:hint="eastAsia" w:ascii="宋体" w:hAnsi="宋体"/>
                <w:szCs w:val="21"/>
              </w:rPr>
            </w:pPr>
            <w:r>
              <w:rPr>
                <w:rFonts w:ascii="宋体" w:hAnsi="宋体"/>
                <w:szCs w:val="21"/>
              </w:rPr>
              <w:t>4</w:t>
            </w:r>
            <w:r>
              <w:rPr>
                <w:rFonts w:hint="eastAsia" w:ascii="宋体" w:hAnsi="宋体"/>
                <w:szCs w:val="21"/>
              </w:rPr>
              <w:t>、资源是否符合适用法规要求。</w:t>
            </w:r>
          </w:p>
        </w:tc>
        <w:tc>
          <w:tcPr>
            <w:tcW w:w="5079" w:type="dxa"/>
            <w:gridSpan w:val="2"/>
          </w:tcPr>
          <w:p>
            <w:pPr>
              <w:rPr>
                <w:rFonts w:ascii="宋体" w:hAnsi="宋体" w:cs="??"/>
                <w:color w:val="000000"/>
                <w:szCs w:val="21"/>
              </w:rPr>
            </w:pPr>
            <w:r>
              <w:rPr>
                <w:rFonts w:hint="eastAsia" w:ascii="宋体" w:hAnsi="宋体" w:cs="??"/>
                <w:color w:val="000000"/>
                <w:szCs w:val="21"/>
                <w:lang w:eastAsia="zh-CN"/>
              </w:rPr>
              <w:t>程</w:t>
            </w:r>
            <w:r>
              <w:rPr>
                <w:rFonts w:hint="eastAsia" w:ascii="宋体" w:hAnsi="宋体" w:cs="??"/>
                <w:color w:val="000000"/>
                <w:szCs w:val="21"/>
              </w:rPr>
              <w:t>总提供了资源，任命了管理者代表，设定了组织架构，有行政财务部、</w:t>
            </w:r>
            <w:r>
              <w:rPr>
                <w:rFonts w:hint="eastAsia" w:ascii="宋体" w:hAnsi="宋体" w:cs="??"/>
                <w:color w:val="000000"/>
                <w:szCs w:val="21"/>
                <w:lang w:eastAsia="zh-CN"/>
              </w:rPr>
              <w:t>供销部</w:t>
            </w:r>
            <w:r>
              <w:rPr>
                <w:rFonts w:hint="eastAsia" w:ascii="宋体" w:hAnsi="宋体" w:cs="??"/>
                <w:color w:val="000000"/>
                <w:szCs w:val="21"/>
              </w:rPr>
              <w:t>、品质部和采购部，任命了管理人员为员工代表，并规定了各部门和岗位的职责、权限；</w:t>
            </w:r>
          </w:p>
          <w:p>
            <w:pPr>
              <w:rPr>
                <w:rFonts w:hint="eastAsia" w:ascii="宋体" w:hAnsi="宋体"/>
                <w:szCs w:val="21"/>
              </w:rPr>
            </w:pPr>
            <w:r>
              <w:rPr>
                <w:rFonts w:hint="eastAsia" w:ascii="宋体" w:hAnsi="宋体"/>
                <w:szCs w:val="21"/>
              </w:rPr>
              <w:t>公司目前各类办公设备，检测设备状态良好基本符合要求；</w:t>
            </w:r>
          </w:p>
          <w:p>
            <w:pPr>
              <w:rPr>
                <w:rFonts w:hint="eastAsia" w:ascii="宋体" w:hAnsi="宋体"/>
                <w:szCs w:val="21"/>
              </w:rPr>
            </w:pPr>
            <w:r>
              <w:rPr>
                <w:rFonts w:hint="eastAsia" w:ascii="宋体" w:hAnsi="宋体"/>
                <w:szCs w:val="21"/>
              </w:rPr>
              <w:t>公司现有员工完全能够满足目前生产任务的需要</w:t>
            </w:r>
          </w:p>
        </w:tc>
        <w:tc>
          <w:tcPr>
            <w:tcW w:w="1215" w:type="dxa"/>
          </w:tcPr>
          <w:p>
            <w:pPr>
              <w:jc w:val="center"/>
              <w:rPr>
                <w:rFonts w:ascii="宋体" w:hAnsi="宋体"/>
              </w:rPr>
            </w:pPr>
            <w:r>
              <w:rPr>
                <w:rFonts w:hint="eastAsia" w:ascii="宋体" w:hAnsi="宋体"/>
              </w:rPr>
              <w:t>√</w:t>
            </w:r>
          </w:p>
        </w:tc>
        <w:tc>
          <w:tcPr>
            <w:tcW w:w="1200" w:type="dxa"/>
          </w:tcPr>
          <w:p>
            <w:pPr>
              <w:jc w:val="center"/>
            </w:pPr>
          </w:p>
        </w:tc>
        <w:tc>
          <w:tcPr>
            <w:tcW w:w="120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1" w:hRule="atLeast"/>
        </w:trPr>
        <w:tc>
          <w:tcPr>
            <w:tcW w:w="2115" w:type="dxa"/>
          </w:tcPr>
          <w:p>
            <w:pPr>
              <w:rPr>
                <w:rFonts w:ascii="宋体" w:hAnsi="宋体" w:cs="Arial"/>
                <w:b/>
                <w:szCs w:val="21"/>
              </w:rPr>
            </w:pPr>
            <w:r>
              <w:rPr>
                <w:rFonts w:hint="eastAsia" w:ascii="宋体" w:hAnsi="宋体" w:cs="Arial"/>
                <w:b/>
                <w:szCs w:val="21"/>
              </w:rPr>
              <w:t>Q</w:t>
            </w:r>
            <w:r>
              <w:rPr>
                <w:rFonts w:ascii="宋体" w:hAnsi="宋体" w:cs="Arial"/>
                <w:b/>
                <w:szCs w:val="21"/>
              </w:rPr>
              <w:t>ES</w:t>
            </w:r>
            <w:r>
              <w:rPr>
                <w:rFonts w:hint="eastAsia" w:ascii="宋体" w:hAnsi="宋体" w:cs="Arial"/>
                <w:b/>
                <w:szCs w:val="21"/>
              </w:rPr>
              <w:t>5.2</w:t>
            </w:r>
          </w:p>
          <w:p>
            <w:pPr>
              <w:rPr>
                <w:rFonts w:hint="eastAsia" w:ascii="宋体" w:hAnsi="宋体" w:cs="Arial"/>
                <w:b/>
                <w:szCs w:val="21"/>
              </w:rPr>
            </w:pPr>
            <w:r>
              <w:rPr>
                <w:rFonts w:hint="eastAsia" w:ascii="宋体" w:hAnsi="宋体" w:cs="Arial"/>
                <w:b/>
                <w:szCs w:val="21"/>
              </w:rPr>
              <w:t>管理体系方针</w:t>
            </w:r>
          </w:p>
        </w:tc>
        <w:tc>
          <w:tcPr>
            <w:tcW w:w="3246" w:type="dxa"/>
            <w:gridSpan w:val="3"/>
            <w:vAlign w:val="center"/>
          </w:tcPr>
          <w:p>
            <w:pPr>
              <w:rPr>
                <w:rFonts w:ascii="宋体" w:hAnsi="宋体"/>
                <w:szCs w:val="21"/>
              </w:rPr>
            </w:pPr>
            <w:r>
              <w:rPr>
                <w:rFonts w:ascii="宋体" w:hAnsi="宋体"/>
                <w:szCs w:val="21"/>
              </w:rPr>
              <w:t>管理方针是如何制定的？其含义如何理解？</w:t>
            </w:r>
          </w:p>
          <w:p>
            <w:pPr>
              <w:rPr>
                <w:rFonts w:ascii="宋体" w:hAnsi="宋体"/>
                <w:szCs w:val="21"/>
              </w:rPr>
            </w:pPr>
            <w:r>
              <w:rPr>
                <w:rFonts w:ascii="宋体" w:hAnsi="宋体"/>
                <w:szCs w:val="21"/>
              </w:rPr>
              <w:t>管理方针如何为相关方和员工所获取？</w:t>
            </w:r>
          </w:p>
          <w:p>
            <w:pPr>
              <w:rPr>
                <w:rFonts w:ascii="宋体" w:hAnsi="宋体"/>
                <w:szCs w:val="21"/>
              </w:rPr>
            </w:pPr>
            <w:r>
              <w:rPr>
                <w:rFonts w:ascii="宋体" w:hAnsi="宋体"/>
                <w:szCs w:val="21"/>
              </w:rPr>
              <w:t>管理方针制定是否体现了标准要求？</w:t>
            </w:r>
          </w:p>
        </w:tc>
        <w:tc>
          <w:tcPr>
            <w:tcW w:w="5079" w:type="dxa"/>
            <w:gridSpan w:val="2"/>
          </w:tcPr>
          <w:p>
            <w:pPr>
              <w:rPr>
                <w:rFonts w:ascii="宋体" w:hAnsi="宋体" w:cs="??"/>
                <w:color w:val="000000"/>
                <w:szCs w:val="21"/>
              </w:rPr>
            </w:pPr>
            <w:r>
              <w:rPr>
                <w:rFonts w:hint="eastAsia" w:ascii="宋体" w:hAnsi="宋体" w:cs="??"/>
                <w:color w:val="000000"/>
                <w:szCs w:val="21"/>
              </w:rPr>
              <w:t>管理方针：科学管理、保障质量，实践环保、追求安全，持续改进、不断完善；</w:t>
            </w:r>
          </w:p>
          <w:p>
            <w:pPr>
              <w:rPr>
                <w:rFonts w:ascii="宋体" w:hAnsi="宋体" w:cs="??"/>
                <w:color w:val="000000"/>
                <w:szCs w:val="21"/>
              </w:rPr>
            </w:pPr>
            <w:r>
              <w:rPr>
                <w:rFonts w:hint="eastAsia" w:ascii="宋体" w:hAnsi="宋体" w:cs="??"/>
                <w:color w:val="000000"/>
                <w:szCs w:val="21"/>
              </w:rPr>
              <w:t>管理手册中对方针的含义进行说明；</w:t>
            </w:r>
          </w:p>
          <w:p>
            <w:pPr>
              <w:rPr>
                <w:rFonts w:ascii="宋体" w:hAnsi="宋体" w:cs="??"/>
                <w:color w:val="000000"/>
                <w:szCs w:val="21"/>
              </w:rPr>
            </w:pPr>
            <w:r>
              <w:rPr>
                <w:rFonts w:hint="eastAsia" w:ascii="宋体" w:hAnsi="宋体" w:cs="??"/>
                <w:color w:val="000000"/>
                <w:szCs w:val="21"/>
              </w:rPr>
              <w:t>方针通过管理手册的下发在公司内部进行传递和告知；</w:t>
            </w:r>
          </w:p>
          <w:p>
            <w:pPr>
              <w:rPr>
                <w:rFonts w:ascii="宋体" w:hAnsi="宋体" w:cs="??"/>
                <w:color w:val="000000"/>
                <w:szCs w:val="21"/>
              </w:rPr>
            </w:pPr>
            <w:r>
              <w:rPr>
                <w:rFonts w:hint="eastAsia" w:ascii="宋体" w:hAnsi="宋体" w:cs="??"/>
                <w:color w:val="000000"/>
                <w:szCs w:val="21"/>
              </w:rPr>
              <w:t>制定的方针符合公司实际，并符合Q</w:t>
            </w:r>
            <w:r>
              <w:rPr>
                <w:rFonts w:ascii="宋体" w:hAnsi="宋体" w:cs="??"/>
                <w:color w:val="000000"/>
                <w:szCs w:val="21"/>
              </w:rPr>
              <w:t>ES</w:t>
            </w:r>
            <w:r>
              <w:rPr>
                <w:rFonts w:hint="eastAsia" w:ascii="宋体" w:hAnsi="宋体" w:cs="??"/>
                <w:color w:val="000000"/>
                <w:szCs w:val="21"/>
              </w:rPr>
              <w:t>管理体系标准要求；</w:t>
            </w:r>
          </w:p>
          <w:p>
            <w:pPr>
              <w:rPr>
                <w:rFonts w:hint="eastAsia" w:ascii="宋体" w:hAnsi="宋体" w:cs="??"/>
                <w:color w:val="000000"/>
                <w:szCs w:val="21"/>
              </w:rPr>
            </w:pPr>
            <w:r>
              <w:rPr>
                <w:rFonts w:hint="eastAsia" w:ascii="宋体" w:hAnsi="宋体" w:cs="??"/>
                <w:color w:val="000000"/>
                <w:szCs w:val="21"/>
                <w:lang w:eastAsia="zh-CN"/>
              </w:rPr>
              <w:t>2023</w:t>
            </w:r>
            <w:r>
              <w:rPr>
                <w:rFonts w:hint="eastAsia" w:ascii="宋体" w:hAnsi="宋体" w:cs="??"/>
                <w:color w:val="000000"/>
                <w:szCs w:val="21"/>
              </w:rPr>
              <w:t>年管理评审会议上对方针的适宜性进行评审；</w:t>
            </w:r>
          </w:p>
        </w:tc>
        <w:tc>
          <w:tcPr>
            <w:tcW w:w="1215" w:type="dxa"/>
          </w:tcPr>
          <w:p>
            <w:pPr>
              <w:jc w:val="center"/>
              <w:rPr>
                <w:rFonts w:hint="eastAsia" w:ascii="宋体" w:hAnsi="宋体"/>
              </w:rPr>
            </w:pPr>
            <w:r>
              <w:rPr>
                <w:rFonts w:hint="eastAsia" w:ascii="宋体" w:hAnsi="宋体"/>
                <w:szCs w:val="21"/>
              </w:rPr>
              <w:t>√</w:t>
            </w:r>
          </w:p>
        </w:tc>
        <w:tc>
          <w:tcPr>
            <w:tcW w:w="1200" w:type="dxa"/>
          </w:tcPr>
          <w:p>
            <w:pPr>
              <w:jc w:val="center"/>
            </w:pPr>
          </w:p>
        </w:tc>
        <w:tc>
          <w:tcPr>
            <w:tcW w:w="120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1" w:hRule="atLeast"/>
        </w:trPr>
        <w:tc>
          <w:tcPr>
            <w:tcW w:w="2115" w:type="dxa"/>
          </w:tcPr>
          <w:p>
            <w:pPr>
              <w:rPr>
                <w:rFonts w:ascii="宋体" w:hAnsi="宋体" w:cs="Arial"/>
                <w:b/>
                <w:szCs w:val="21"/>
              </w:rPr>
            </w:pPr>
            <w:r>
              <w:rPr>
                <w:rFonts w:hint="eastAsia" w:ascii="宋体" w:hAnsi="宋体" w:cs="Arial"/>
                <w:b/>
                <w:szCs w:val="21"/>
              </w:rPr>
              <w:t>Q/E/S: 6.1/6.1.4应对质量/环境/职业健康管理体系风险和机遇的措施</w:t>
            </w:r>
          </w:p>
          <w:p>
            <w:pPr>
              <w:rPr>
                <w:rFonts w:ascii="宋体" w:hAnsi="宋体" w:cs="Arial"/>
                <w:b/>
                <w:szCs w:val="21"/>
              </w:rPr>
            </w:pPr>
          </w:p>
          <w:p/>
        </w:tc>
        <w:tc>
          <w:tcPr>
            <w:tcW w:w="3246" w:type="dxa"/>
            <w:gridSpan w:val="3"/>
          </w:tcPr>
          <w:p>
            <w:pPr>
              <w:rPr>
                <w:rFonts w:ascii="宋体" w:hAnsi="宋体" w:cs="??"/>
                <w:color w:val="000000"/>
                <w:szCs w:val="21"/>
              </w:rPr>
            </w:pPr>
            <w:r>
              <w:rPr>
                <w:rFonts w:hint="eastAsia" w:ascii="宋体" w:hAnsi="宋体" w:cs="??"/>
                <w:color w:val="000000"/>
                <w:szCs w:val="21"/>
              </w:rPr>
              <w:t>是否结合组织的内外部环境、基于风险的思维，公司策划质量/环境/职业健康安全管理体系，并考虑到内外部因素和相关方的要求。</w:t>
            </w:r>
          </w:p>
          <w:p>
            <w:pPr>
              <w:rPr>
                <w:szCs w:val="21"/>
              </w:rPr>
            </w:pPr>
            <w:r>
              <w:rPr>
                <w:rFonts w:hint="eastAsia" w:ascii="宋体" w:hAnsi="宋体" w:cs="??"/>
                <w:color w:val="000000"/>
                <w:szCs w:val="21"/>
              </w:rPr>
              <w:t>是否对市场风险、市场需求量、竞争能力、销售价格、技术风险和先进性、适用性、可靠性等风险进行了分析。</w:t>
            </w:r>
          </w:p>
        </w:tc>
        <w:tc>
          <w:tcPr>
            <w:tcW w:w="5079" w:type="dxa"/>
            <w:gridSpan w:val="2"/>
          </w:tcPr>
          <w:p>
            <w:pPr>
              <w:rPr>
                <w:rFonts w:ascii="宋体" w:hAnsi="宋体" w:cs="??"/>
                <w:color w:val="000000"/>
                <w:szCs w:val="21"/>
              </w:rPr>
            </w:pPr>
            <w:r>
              <w:rPr>
                <w:rFonts w:hint="eastAsia" w:ascii="宋体" w:hAnsi="宋体" w:cs="??"/>
                <w:color w:val="000000"/>
                <w:szCs w:val="21"/>
              </w:rPr>
              <w:t>编制《风险和机遇的应对措施控制程序》，</w:t>
            </w:r>
          </w:p>
          <w:p>
            <w:pPr>
              <w:rPr>
                <w:szCs w:val="21"/>
              </w:rPr>
            </w:pPr>
            <w:r>
              <w:rPr>
                <w:rFonts w:hint="eastAsia" w:ascii="宋体" w:hAnsi="宋体" w:cs="??"/>
                <w:color w:val="000000"/>
                <w:szCs w:val="21"/>
              </w:rPr>
              <w:t>已拟定了风险防范措施，有：做好产品的技术开发工作、选择设备供应商和设计单位等相应的现行控制方法。通过管理体系过程方法，对生产各环节的风险进行控制，以实现公司的经营计划与管理目标。并于每年的管理评审中对于质量管理体系风险和机遇的措施进行评价。</w:t>
            </w:r>
          </w:p>
        </w:tc>
        <w:tc>
          <w:tcPr>
            <w:tcW w:w="1215" w:type="dxa"/>
          </w:tcPr>
          <w:p>
            <w:pPr>
              <w:jc w:val="center"/>
              <w:rPr>
                <w:rFonts w:ascii="宋体" w:hAnsi="宋体"/>
              </w:rPr>
            </w:pPr>
            <w:r>
              <w:rPr>
                <w:rFonts w:hint="eastAsia" w:ascii="宋体" w:hAnsi="宋体"/>
              </w:rPr>
              <w:t>√</w:t>
            </w:r>
          </w:p>
        </w:tc>
        <w:tc>
          <w:tcPr>
            <w:tcW w:w="1200" w:type="dxa"/>
          </w:tcPr>
          <w:p>
            <w:pPr>
              <w:jc w:val="center"/>
            </w:pPr>
          </w:p>
        </w:tc>
        <w:tc>
          <w:tcPr>
            <w:tcW w:w="120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2115" w:type="dxa"/>
          </w:tcPr>
          <w:p>
            <w:pPr>
              <w:rPr>
                <w:rFonts w:ascii="宋体" w:hAnsi="宋体" w:cs="Arial"/>
                <w:b/>
                <w:szCs w:val="21"/>
              </w:rPr>
            </w:pPr>
            <w:r>
              <w:rPr>
                <w:rFonts w:hint="eastAsia" w:ascii="宋体" w:hAnsi="宋体" w:cs="Arial"/>
                <w:b/>
                <w:szCs w:val="21"/>
              </w:rPr>
              <w:t>Q/E/S:6.2</w:t>
            </w:r>
          </w:p>
          <w:p>
            <w:pPr>
              <w:spacing w:before="120" w:after="120"/>
              <w:jc w:val="left"/>
              <w:rPr>
                <w:rFonts w:ascii="宋体"/>
                <w:color w:val="000000"/>
                <w:sz w:val="24"/>
              </w:rPr>
            </w:pPr>
            <w:r>
              <w:rPr>
                <w:rFonts w:hint="eastAsia" w:ascii="宋体" w:hAnsi="宋体" w:cs="Arial"/>
                <w:b/>
                <w:szCs w:val="21"/>
              </w:rPr>
              <w:t>目标及实现的策划</w:t>
            </w:r>
          </w:p>
          <w:p>
            <w:pPr>
              <w:rPr>
                <w:rFonts w:ascii="宋体" w:hAnsi="宋体" w:cs="Arial"/>
                <w:b/>
                <w:szCs w:val="21"/>
              </w:rPr>
            </w:pPr>
          </w:p>
        </w:tc>
        <w:tc>
          <w:tcPr>
            <w:tcW w:w="3246" w:type="dxa"/>
            <w:gridSpan w:val="3"/>
          </w:tcPr>
          <w:p>
            <w:pPr>
              <w:rPr>
                <w:rFonts w:ascii="宋体" w:hAnsi="宋体" w:cs="??"/>
                <w:color w:val="000000"/>
                <w:szCs w:val="21"/>
              </w:rPr>
            </w:pPr>
            <w:r>
              <w:rPr>
                <w:rFonts w:hint="eastAsia" w:ascii="宋体" w:hAnsi="宋体" w:cs="??"/>
                <w:bCs/>
                <w:color w:val="000000"/>
                <w:szCs w:val="21"/>
              </w:rPr>
              <w:t>是否制定</w:t>
            </w:r>
            <w:r>
              <w:rPr>
                <w:rFonts w:ascii="宋体" w:hAnsi="宋体" w:cs="??"/>
                <w:bCs/>
                <w:color w:val="000000"/>
                <w:szCs w:val="21"/>
              </w:rPr>
              <w:t>公司的</w:t>
            </w:r>
            <w:r>
              <w:rPr>
                <w:rFonts w:hint="eastAsia" w:ascii="宋体" w:hAnsi="宋体" w:cs="??"/>
                <w:bCs/>
                <w:color w:val="000000"/>
                <w:szCs w:val="21"/>
              </w:rPr>
              <w:t>质量、环境及职业健康安全目标，目标应包括满足产品要求所需的内容，应先进、具体、可测量、可检查、可实现，并与管理方针保持一致。</w:t>
            </w:r>
          </w:p>
        </w:tc>
        <w:tc>
          <w:tcPr>
            <w:tcW w:w="5079" w:type="dxa"/>
            <w:gridSpan w:val="2"/>
          </w:tcPr>
          <w:p>
            <w:pPr>
              <w:rPr>
                <w:rFonts w:ascii="宋体" w:hAnsi="宋体" w:cs="??"/>
                <w:bCs/>
                <w:color w:val="000000"/>
                <w:szCs w:val="21"/>
              </w:rPr>
            </w:pPr>
            <w:r>
              <w:rPr>
                <w:rFonts w:hint="eastAsia" w:ascii="宋体" w:hAnsi="宋体" w:cs="??"/>
                <w:bCs/>
                <w:color w:val="000000"/>
                <w:szCs w:val="21"/>
              </w:rPr>
              <w:t>管</w:t>
            </w:r>
            <w:r>
              <w:rPr>
                <w:rFonts w:ascii="宋体" w:hAnsi="宋体" w:cs="??"/>
                <w:bCs/>
                <w:color w:val="000000"/>
                <w:szCs w:val="21"/>
              </w:rPr>
              <w:t>理者代表</w:t>
            </w:r>
            <w:r>
              <w:rPr>
                <w:rFonts w:hint="eastAsia" w:ascii="宋体" w:hAnsi="宋体" w:cs="??"/>
                <w:bCs/>
                <w:color w:val="000000"/>
                <w:szCs w:val="21"/>
              </w:rPr>
              <w:t>组织制定</w:t>
            </w:r>
            <w:r>
              <w:rPr>
                <w:rFonts w:ascii="宋体" w:hAnsi="宋体" w:cs="??"/>
                <w:bCs/>
                <w:color w:val="000000"/>
                <w:szCs w:val="21"/>
              </w:rPr>
              <w:t>公司的</w:t>
            </w:r>
            <w:r>
              <w:rPr>
                <w:rFonts w:hint="eastAsia" w:ascii="宋体" w:hAnsi="宋体" w:cs="??"/>
                <w:bCs/>
                <w:color w:val="000000"/>
                <w:szCs w:val="21"/>
              </w:rPr>
              <w:t>质量、环境及职业健康安全目标，目标应包括满足产品要求所需的内容，应先进、具体、可测量、可检查、可实现，并与管理方针保持一致。</w:t>
            </w:r>
          </w:p>
          <w:p>
            <w:pPr>
              <w:rPr>
                <w:rFonts w:hint="eastAsia" w:ascii="宋体" w:hAnsi="宋体" w:cs="??"/>
                <w:color w:val="000000"/>
                <w:szCs w:val="21"/>
              </w:rPr>
            </w:pPr>
            <w:r>
              <w:rPr>
                <w:rFonts w:hint="eastAsia" w:ascii="宋体" w:hAnsi="宋体" w:cs="??"/>
                <w:bCs/>
                <w:color w:val="000000"/>
                <w:szCs w:val="21"/>
              </w:rPr>
              <w:t>公司及各部门</w:t>
            </w:r>
            <w:r>
              <w:rPr>
                <w:rFonts w:ascii="宋体" w:hAnsi="宋体" w:cs="??"/>
                <w:bCs/>
                <w:color w:val="000000"/>
                <w:szCs w:val="21"/>
              </w:rPr>
              <w:t>QES</w:t>
            </w:r>
            <w:r>
              <w:rPr>
                <w:rFonts w:hint="eastAsia" w:ascii="宋体" w:hAnsi="宋体" w:cs="??"/>
                <w:bCs/>
                <w:color w:val="000000"/>
                <w:szCs w:val="21"/>
              </w:rPr>
              <w:t>目标均已实现，见附件目标完成统计表；</w:t>
            </w:r>
          </w:p>
        </w:tc>
        <w:tc>
          <w:tcPr>
            <w:tcW w:w="1215" w:type="dxa"/>
          </w:tcPr>
          <w:p>
            <w:pPr>
              <w:jc w:val="center"/>
              <w:rPr>
                <w:rFonts w:ascii="宋体" w:hAnsi="宋体"/>
              </w:rPr>
            </w:pPr>
            <w:r>
              <w:rPr>
                <w:rFonts w:hint="eastAsia" w:ascii="宋体" w:hAnsi="宋体"/>
              </w:rPr>
              <w:t>√</w:t>
            </w:r>
          </w:p>
        </w:tc>
        <w:tc>
          <w:tcPr>
            <w:tcW w:w="1200" w:type="dxa"/>
          </w:tcPr>
          <w:p>
            <w:pPr>
              <w:jc w:val="center"/>
            </w:pPr>
          </w:p>
        </w:tc>
        <w:tc>
          <w:tcPr>
            <w:tcW w:w="120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1" w:hRule="atLeast"/>
        </w:trPr>
        <w:tc>
          <w:tcPr>
            <w:tcW w:w="2115" w:type="dxa"/>
          </w:tcPr>
          <w:p>
            <w:pPr>
              <w:rPr>
                <w:rFonts w:ascii="宋体" w:hAnsi="宋体" w:cs="Arial"/>
                <w:b/>
                <w:szCs w:val="21"/>
              </w:rPr>
            </w:pPr>
            <w:r>
              <w:rPr>
                <w:rFonts w:hint="eastAsia" w:ascii="宋体" w:hAnsi="宋体" w:cs="Arial"/>
                <w:b/>
                <w:szCs w:val="21"/>
              </w:rPr>
              <w:t>QES9.2</w:t>
            </w:r>
          </w:p>
          <w:p>
            <w:pPr>
              <w:rPr>
                <w:rFonts w:ascii="宋体" w:hAnsi="宋体" w:cs="Arial"/>
                <w:b/>
                <w:szCs w:val="21"/>
              </w:rPr>
            </w:pPr>
            <w:r>
              <w:rPr>
                <w:rFonts w:hint="eastAsia" w:ascii="宋体" w:hAnsi="宋体" w:cs="Arial"/>
                <w:b/>
                <w:szCs w:val="21"/>
              </w:rPr>
              <w:t>内部审核</w:t>
            </w:r>
          </w:p>
        </w:tc>
        <w:tc>
          <w:tcPr>
            <w:tcW w:w="3246" w:type="dxa"/>
            <w:gridSpan w:val="3"/>
          </w:tcPr>
          <w:p>
            <w:pPr>
              <w:jc w:val="left"/>
            </w:pPr>
            <w:r>
              <w:rPr>
                <w:rFonts w:hint="eastAsia"/>
              </w:rPr>
              <w:t>是否有《内审控制程序》，内容是否符合标准要求；</w:t>
            </w:r>
          </w:p>
          <w:p>
            <w:pPr>
              <w:jc w:val="left"/>
              <w:rPr>
                <w:rFonts w:ascii="宋体" w:hAnsi="宋体" w:cs="??"/>
                <w:bCs/>
                <w:color w:val="000000"/>
                <w:sz w:val="24"/>
              </w:rPr>
            </w:pPr>
            <w:r>
              <w:rPr>
                <w:rFonts w:hint="eastAsia"/>
              </w:rPr>
              <w:t>是否按公司的《内部审核控制程序》要求进行内审，是否符合要求。</w:t>
            </w:r>
          </w:p>
        </w:tc>
        <w:tc>
          <w:tcPr>
            <w:tcW w:w="5079" w:type="dxa"/>
            <w:gridSpan w:val="2"/>
          </w:tcPr>
          <w:p>
            <w:pPr>
              <w:widowControl/>
              <w:jc w:val="left"/>
              <w:rPr>
                <w:rFonts w:ascii="宋体" w:hAnsi="宋体"/>
                <w:kern w:val="0"/>
                <w:szCs w:val="21"/>
              </w:rPr>
            </w:pPr>
            <w:r>
              <w:rPr>
                <w:rFonts w:hint="eastAsia" w:ascii="宋体" w:hAnsi="宋体"/>
                <w:kern w:val="0"/>
                <w:szCs w:val="21"/>
              </w:rPr>
              <w:t>公司依据“内审控制程序” ，每年实施内部审核。</w:t>
            </w:r>
          </w:p>
          <w:p>
            <w:pPr>
              <w:widowControl/>
              <w:jc w:val="left"/>
              <w:rPr>
                <w:rFonts w:ascii="宋体" w:hAnsi="宋体"/>
                <w:kern w:val="0"/>
                <w:szCs w:val="21"/>
              </w:rPr>
            </w:pPr>
            <w:r>
              <w:rPr>
                <w:rFonts w:hint="eastAsia" w:ascii="宋体" w:hAnsi="宋体"/>
                <w:kern w:val="0"/>
                <w:szCs w:val="21"/>
              </w:rPr>
              <w:t>查“</w:t>
            </w:r>
            <w:r>
              <w:rPr>
                <w:rFonts w:hint="eastAsia" w:ascii="宋体" w:hAnsi="宋体"/>
                <w:kern w:val="0"/>
                <w:szCs w:val="21"/>
                <w:lang w:eastAsia="zh-CN"/>
              </w:rPr>
              <w:t>2023</w:t>
            </w:r>
            <w:r>
              <w:rPr>
                <w:rFonts w:hint="eastAsia" w:ascii="宋体" w:hAnsi="宋体"/>
                <w:kern w:val="0"/>
                <w:szCs w:val="21"/>
              </w:rPr>
              <w:t>年度内部审核计划”，对审核目的、审核范围、审核准则、审核方法、审核时间安排、受审核部门等进行了规定。</w:t>
            </w:r>
          </w:p>
          <w:p>
            <w:pPr>
              <w:widowControl/>
              <w:jc w:val="left"/>
              <w:rPr>
                <w:rFonts w:ascii="宋体" w:hAnsi="宋体" w:cs="??"/>
                <w:bCs/>
                <w:color w:val="000000"/>
                <w:sz w:val="24"/>
              </w:rPr>
            </w:pPr>
            <w:r>
              <w:rPr>
                <w:rFonts w:hint="eastAsia" w:ascii="宋体" w:hAnsi="宋体"/>
                <w:kern w:val="0"/>
                <w:szCs w:val="21"/>
              </w:rPr>
              <w:t xml:space="preserve">  管理评审输入、首末次会议签到表、管理评审报告符合要求。</w:t>
            </w:r>
          </w:p>
        </w:tc>
        <w:tc>
          <w:tcPr>
            <w:tcW w:w="1215" w:type="dxa"/>
          </w:tcPr>
          <w:p>
            <w:pPr>
              <w:jc w:val="center"/>
              <w:rPr>
                <w:rFonts w:ascii="宋体" w:hAnsi="宋体"/>
              </w:rPr>
            </w:pPr>
            <w:r>
              <w:rPr>
                <w:rFonts w:hint="eastAsia" w:ascii="宋体" w:hAnsi="宋体"/>
                <w:szCs w:val="21"/>
              </w:rPr>
              <w:t>√</w:t>
            </w:r>
          </w:p>
        </w:tc>
        <w:tc>
          <w:tcPr>
            <w:tcW w:w="1200" w:type="dxa"/>
          </w:tcPr>
          <w:p>
            <w:pPr>
              <w:jc w:val="center"/>
            </w:pPr>
          </w:p>
        </w:tc>
        <w:tc>
          <w:tcPr>
            <w:tcW w:w="120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1" w:hRule="atLeast"/>
        </w:trPr>
        <w:tc>
          <w:tcPr>
            <w:tcW w:w="2115" w:type="dxa"/>
          </w:tcPr>
          <w:p>
            <w:pPr>
              <w:rPr>
                <w:rFonts w:ascii="宋体" w:hAnsi="宋体" w:cs="Arial"/>
                <w:b/>
                <w:szCs w:val="21"/>
              </w:rPr>
            </w:pPr>
            <w:r>
              <w:rPr>
                <w:rFonts w:hint="eastAsia" w:ascii="宋体" w:hAnsi="宋体" w:cs="Arial"/>
                <w:b/>
                <w:szCs w:val="21"/>
              </w:rPr>
              <w:t>QES9.3</w:t>
            </w:r>
          </w:p>
          <w:p>
            <w:pPr>
              <w:rPr>
                <w:rFonts w:ascii="宋体" w:hAnsi="宋体" w:cs="Arial"/>
                <w:b/>
                <w:szCs w:val="21"/>
              </w:rPr>
            </w:pPr>
            <w:r>
              <w:rPr>
                <w:rFonts w:hint="eastAsia" w:ascii="宋体" w:hAnsi="宋体" w:cs="Arial"/>
                <w:b/>
                <w:szCs w:val="21"/>
              </w:rPr>
              <w:t>管理评审</w:t>
            </w:r>
          </w:p>
        </w:tc>
        <w:tc>
          <w:tcPr>
            <w:tcW w:w="3246" w:type="dxa"/>
            <w:gridSpan w:val="3"/>
            <w:vAlign w:val="center"/>
          </w:tcPr>
          <w:p>
            <w:r>
              <w:t>检查管理评审的策划？</w:t>
            </w:r>
          </w:p>
          <w:p>
            <w:r>
              <w:t>管理层对管理评审的要求是否清楚？</w:t>
            </w:r>
          </w:p>
        </w:tc>
        <w:tc>
          <w:tcPr>
            <w:tcW w:w="5079" w:type="dxa"/>
            <w:gridSpan w:val="2"/>
          </w:tcPr>
          <w:p>
            <w:r>
              <w:t>管理层清楚管理评审的目的：充分性、适宜性、有效性；</w:t>
            </w:r>
          </w:p>
          <w:p>
            <w:r>
              <w:t>管理评审预计在</w:t>
            </w:r>
            <w:r>
              <w:rPr>
                <w:rFonts w:hint="eastAsia"/>
                <w:lang w:val="en-US" w:eastAsia="zh-CN"/>
              </w:rPr>
              <w:t>09月</w:t>
            </w:r>
            <w:r>
              <w:rPr>
                <w:rFonts w:hint="eastAsia"/>
              </w:rPr>
              <w:t>1</w:t>
            </w:r>
            <w:r>
              <w:rPr>
                <w:rFonts w:hint="eastAsia"/>
                <w:lang w:val="en-US" w:eastAsia="zh-CN"/>
              </w:rPr>
              <w:t>8</w:t>
            </w:r>
            <w:r>
              <w:rPr>
                <w:rFonts w:hint="eastAsia"/>
              </w:rPr>
              <w:t>日</w:t>
            </w:r>
            <w:r>
              <w:t>进行</w:t>
            </w:r>
            <w:r>
              <w:rPr>
                <w:rFonts w:hint="eastAsia"/>
              </w:rPr>
              <w:t>，编制了管评计划，包括对各部门提交资料的要求；</w:t>
            </w:r>
          </w:p>
          <w:p>
            <w:pPr>
              <w:rPr>
                <w:rFonts w:hint="eastAsia" w:ascii="宋体" w:hAnsi="宋体"/>
                <w:szCs w:val="21"/>
              </w:rPr>
            </w:pPr>
            <w:r>
              <w:rPr>
                <w:rFonts w:hint="eastAsia"/>
              </w:rPr>
              <w:t>补充审核：</w:t>
            </w:r>
            <w:r>
              <w:rPr>
                <w:rFonts w:hint="eastAsia" w:ascii="宋体" w:hAnsi="宋体"/>
                <w:szCs w:val="21"/>
              </w:rPr>
              <w:t>公司的管理评审输入：管理体系的运行现状（包括内审外审结果）；合规性评价结果；顾客满意，相关方反馈及处理情况；生产过程质量趋势；管理方针和目标的实施情况及纠正和预防措施情况；与相关方的交流，了解相关方的需求；企业面临的风险与机遇及措施有效性评价；可能影响管理体系的变更；改进的建议。</w:t>
            </w:r>
          </w:p>
          <w:p>
            <w:pPr>
              <w:rPr>
                <w:rFonts w:hint="eastAsia"/>
              </w:rPr>
            </w:pPr>
            <w:r>
              <w:rPr>
                <w:rFonts w:hint="eastAsia" w:ascii="宋体" w:hAnsi="宋体"/>
                <w:szCs w:val="21"/>
              </w:rPr>
              <w:t>管评会议由总经理</w:t>
            </w:r>
            <w:r>
              <w:rPr>
                <w:rFonts w:hint="eastAsia"/>
                <w:lang w:eastAsia="zh-CN"/>
              </w:rPr>
              <w:t>程阳</w:t>
            </w:r>
            <w:r>
              <w:rPr>
                <w:rFonts w:hint="eastAsia" w:ascii="宋体" w:hAnsi="宋体"/>
                <w:szCs w:val="21"/>
              </w:rPr>
              <w:t>主持，查见管评会议签到表，形成《管理评审报告》，由总经理批准，管理评审结论：公司管理体系运行充分有效，方针、目标等文件适宜。</w:t>
            </w:r>
          </w:p>
        </w:tc>
        <w:tc>
          <w:tcPr>
            <w:tcW w:w="1215" w:type="dxa"/>
          </w:tcPr>
          <w:p>
            <w:pPr>
              <w:jc w:val="center"/>
              <w:rPr>
                <w:rFonts w:ascii="宋体" w:hAnsi="宋体"/>
              </w:rPr>
            </w:pPr>
            <w:r>
              <w:rPr>
                <w:rFonts w:hint="eastAsia" w:ascii="宋体" w:hAnsi="宋体"/>
                <w:szCs w:val="21"/>
              </w:rPr>
              <w:t>√</w:t>
            </w:r>
          </w:p>
        </w:tc>
        <w:tc>
          <w:tcPr>
            <w:tcW w:w="1200" w:type="dxa"/>
          </w:tcPr>
          <w:p>
            <w:pPr>
              <w:jc w:val="center"/>
            </w:pPr>
          </w:p>
        </w:tc>
        <w:tc>
          <w:tcPr>
            <w:tcW w:w="120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1" w:hRule="atLeast"/>
        </w:trPr>
        <w:tc>
          <w:tcPr>
            <w:tcW w:w="2115" w:type="dxa"/>
          </w:tcPr>
          <w:p>
            <w:pPr>
              <w:rPr>
                <w:rFonts w:ascii="宋体" w:hAnsi="宋体" w:cs="Arial"/>
                <w:b/>
                <w:szCs w:val="21"/>
              </w:rPr>
            </w:pPr>
            <w:r>
              <w:rPr>
                <w:rFonts w:hint="eastAsia" w:ascii="宋体" w:hAnsi="宋体" w:cs="Arial"/>
                <w:b/>
                <w:szCs w:val="21"/>
              </w:rPr>
              <w:t>QES10.1</w:t>
            </w:r>
          </w:p>
          <w:p>
            <w:pPr>
              <w:rPr>
                <w:rFonts w:ascii="宋体" w:hAnsi="宋体" w:cs="Arial"/>
                <w:b/>
                <w:szCs w:val="21"/>
              </w:rPr>
            </w:pPr>
            <w:r>
              <w:rPr>
                <w:rFonts w:hint="eastAsia" w:ascii="宋体" w:hAnsi="宋体" w:cs="Arial"/>
                <w:b/>
                <w:szCs w:val="21"/>
              </w:rPr>
              <w:t>10.3</w:t>
            </w:r>
          </w:p>
          <w:p>
            <w:pPr>
              <w:rPr>
                <w:rFonts w:ascii="宋体" w:hAnsi="宋体" w:cs="Arial"/>
                <w:b/>
                <w:szCs w:val="21"/>
              </w:rPr>
            </w:pPr>
            <w:r>
              <w:rPr>
                <w:rFonts w:hint="eastAsia" w:ascii="宋体" w:hAnsi="宋体" w:cs="Arial"/>
                <w:b/>
                <w:szCs w:val="21"/>
              </w:rPr>
              <w:t>持续改进</w:t>
            </w:r>
          </w:p>
        </w:tc>
        <w:tc>
          <w:tcPr>
            <w:tcW w:w="3246" w:type="dxa"/>
            <w:gridSpan w:val="3"/>
            <w:vAlign w:val="center"/>
          </w:tcPr>
          <w:p>
            <w:pPr>
              <w:rPr>
                <w:color w:val="000000"/>
              </w:rPr>
            </w:pPr>
            <w:r>
              <w:rPr>
                <w:color w:val="000000"/>
              </w:rPr>
              <w:t>1.</w:t>
            </w:r>
            <w:r>
              <w:rPr>
                <w:rFonts w:hAnsi="宋体"/>
                <w:color w:val="000000"/>
              </w:rPr>
              <w:t>询问公司策划了哪些测量、分析和改进过程</w:t>
            </w:r>
          </w:p>
          <w:p>
            <w:r>
              <w:rPr>
                <w:color w:val="000000"/>
              </w:rPr>
              <w:t>2.</w:t>
            </w:r>
            <w:r>
              <w:rPr>
                <w:rFonts w:hAnsi="宋体"/>
                <w:color w:val="000000"/>
              </w:rPr>
              <w:t>询问公司已实现了哪些改进项目、效果如何</w:t>
            </w:r>
          </w:p>
        </w:tc>
        <w:tc>
          <w:tcPr>
            <w:tcW w:w="5079" w:type="dxa"/>
            <w:gridSpan w:val="2"/>
          </w:tcPr>
          <w:p>
            <w:pPr>
              <w:rPr>
                <w:rFonts w:hint="eastAsia"/>
              </w:rPr>
            </w:pPr>
            <w:r>
              <w:rPr>
                <w:rFonts w:hint="eastAsia"/>
              </w:rPr>
              <w:t>本公司持续改进过程有：通过管理评审对管理方针、管理目标以及公司适应市场环境的能力的评价，及时采取纠正和预防措施。</w:t>
            </w:r>
          </w:p>
        </w:tc>
        <w:tc>
          <w:tcPr>
            <w:tcW w:w="1215" w:type="dxa"/>
          </w:tcPr>
          <w:p>
            <w:pPr>
              <w:jc w:val="center"/>
              <w:rPr>
                <w:rFonts w:ascii="宋体" w:hAnsi="宋体"/>
              </w:rPr>
            </w:pPr>
            <w:r>
              <w:rPr>
                <w:rFonts w:hint="eastAsia" w:ascii="宋体" w:hAnsi="宋体"/>
                <w:szCs w:val="21"/>
              </w:rPr>
              <w:t>√</w:t>
            </w:r>
          </w:p>
        </w:tc>
        <w:tc>
          <w:tcPr>
            <w:tcW w:w="1200" w:type="dxa"/>
          </w:tcPr>
          <w:p>
            <w:pPr>
              <w:jc w:val="center"/>
            </w:pPr>
          </w:p>
        </w:tc>
        <w:tc>
          <w:tcPr>
            <w:tcW w:w="1200" w:type="dxa"/>
          </w:tcPr>
          <w:p>
            <w:pPr>
              <w:jc w:val="center"/>
            </w:pP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rPr>
      </w:pPr>
    </w:p>
    <w:p>
      <w:pPr>
        <w:jc w:val="center"/>
      </w:pPr>
      <w:bookmarkStart w:id="0" w:name="_GoBack"/>
      <w:bookmarkEnd w:id="0"/>
    </w:p>
    <w:p>
      <w:pPr>
        <w:jc w:val="center"/>
      </w:pPr>
    </w:p>
    <w:tbl>
      <w:tblPr>
        <w:tblStyle w:val="2"/>
        <w:tblW w:w="1407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620"/>
        <w:gridCol w:w="1500"/>
        <w:gridCol w:w="1275"/>
        <w:gridCol w:w="2445"/>
        <w:gridCol w:w="1470"/>
        <w:gridCol w:w="983"/>
        <w:gridCol w:w="770"/>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pPr>
            <w:r>
              <w:rPr>
                <w:rFonts w:hint="eastAsia"/>
              </w:rPr>
              <w:t>受审核部门</w:t>
            </w:r>
          </w:p>
        </w:tc>
        <w:tc>
          <w:tcPr>
            <w:tcW w:w="1620" w:type="dxa"/>
          </w:tcPr>
          <w:p>
            <w:pPr>
              <w:jc w:val="center"/>
            </w:pPr>
            <w:r>
              <w:rPr>
                <w:rFonts w:hint="eastAsia"/>
              </w:rPr>
              <w:t>行政财务部</w:t>
            </w:r>
          </w:p>
        </w:tc>
        <w:tc>
          <w:tcPr>
            <w:tcW w:w="1500" w:type="dxa"/>
          </w:tcPr>
          <w:p>
            <w:pPr>
              <w:jc w:val="center"/>
            </w:pPr>
            <w:r>
              <w:rPr>
                <w:rFonts w:hint="eastAsia"/>
              </w:rPr>
              <w:t>审核员</w:t>
            </w:r>
          </w:p>
        </w:tc>
        <w:tc>
          <w:tcPr>
            <w:tcW w:w="1275" w:type="dxa"/>
          </w:tcPr>
          <w:p>
            <w:pPr>
              <w:jc w:val="center"/>
              <w:rPr>
                <w:rFonts w:hint="eastAsia" w:eastAsia="宋体"/>
                <w:lang w:eastAsia="zh-CN"/>
              </w:rPr>
            </w:pPr>
            <w:r>
              <w:rPr>
                <w:rFonts w:hint="eastAsia"/>
                <w:lang w:eastAsia="zh-CN"/>
              </w:rPr>
              <w:t>姜婷婷</w:t>
            </w:r>
          </w:p>
        </w:tc>
        <w:tc>
          <w:tcPr>
            <w:tcW w:w="2445" w:type="dxa"/>
          </w:tcPr>
          <w:p>
            <w:pPr>
              <w:jc w:val="center"/>
            </w:pPr>
            <w:r>
              <w:rPr>
                <w:rFonts w:hint="eastAsia"/>
              </w:rPr>
              <w:t>接待人</w:t>
            </w:r>
          </w:p>
        </w:tc>
        <w:tc>
          <w:tcPr>
            <w:tcW w:w="1470" w:type="dxa"/>
            <w:vAlign w:val="center"/>
          </w:tcPr>
          <w:p>
            <w:pPr>
              <w:widowControl/>
              <w:textAlignment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王静</w:t>
            </w:r>
          </w:p>
        </w:tc>
        <w:tc>
          <w:tcPr>
            <w:tcW w:w="1753" w:type="dxa"/>
            <w:gridSpan w:val="2"/>
          </w:tcPr>
          <w:p>
            <w:pPr>
              <w:jc w:val="center"/>
            </w:pPr>
            <w:r>
              <w:rPr>
                <w:rFonts w:hint="eastAsia"/>
              </w:rPr>
              <w:t>审核日期</w:t>
            </w:r>
          </w:p>
        </w:tc>
        <w:tc>
          <w:tcPr>
            <w:tcW w:w="1877" w:type="dxa"/>
          </w:tcPr>
          <w:p>
            <w:pPr>
              <w:jc w:val="center"/>
            </w:pPr>
            <w:r>
              <w:rPr>
                <w:rFonts w:hint="eastAsia"/>
                <w:lang w:eastAsia="zh-CN"/>
              </w:rPr>
              <w:t>2023</w:t>
            </w:r>
            <w:r>
              <w:rPr>
                <w:rFonts w:hint="eastAsia"/>
              </w:rPr>
              <w:t>年</w:t>
            </w:r>
            <w:r>
              <w:rPr>
                <w:rFonts w:hint="eastAsia"/>
                <w:lang w:val="en-US" w:eastAsia="zh-CN"/>
              </w:rPr>
              <w:t>09月</w:t>
            </w:r>
            <w:r>
              <w:rPr>
                <w:rFonts w:hint="eastAsia"/>
              </w:rPr>
              <w:t>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130" w:type="dxa"/>
            <w:vMerge w:val="restart"/>
            <w:vAlign w:val="center"/>
          </w:tcPr>
          <w:p>
            <w:pPr>
              <w:jc w:val="center"/>
            </w:pPr>
            <w:r>
              <w:rPr>
                <w:rFonts w:hint="eastAsia"/>
              </w:rPr>
              <w:t>标准或</w:t>
            </w:r>
          </w:p>
          <w:p>
            <w:pPr>
              <w:jc w:val="center"/>
            </w:pPr>
            <w:r>
              <w:rPr>
                <w:rFonts w:hint="eastAsia"/>
              </w:rPr>
              <w:t>手册</w:t>
            </w:r>
          </w:p>
          <w:p>
            <w:pPr>
              <w:jc w:val="center"/>
            </w:pPr>
            <w:r>
              <w:rPr>
                <w:rFonts w:hint="eastAsia"/>
              </w:rPr>
              <w:t>章、条</w:t>
            </w:r>
          </w:p>
        </w:tc>
        <w:tc>
          <w:tcPr>
            <w:tcW w:w="3120" w:type="dxa"/>
            <w:gridSpan w:val="2"/>
            <w:vMerge w:val="restart"/>
            <w:vAlign w:val="center"/>
          </w:tcPr>
          <w:p>
            <w:pPr>
              <w:jc w:val="center"/>
            </w:pPr>
            <w:r>
              <w:rPr>
                <w:rFonts w:hint="eastAsia"/>
              </w:rPr>
              <w:t>检查内容</w:t>
            </w:r>
          </w:p>
        </w:tc>
        <w:tc>
          <w:tcPr>
            <w:tcW w:w="5190" w:type="dxa"/>
            <w:gridSpan w:val="3"/>
            <w:vMerge w:val="restart"/>
            <w:vAlign w:val="center"/>
          </w:tcPr>
          <w:p>
            <w:pPr>
              <w:jc w:val="center"/>
            </w:pPr>
            <w:r>
              <w:rPr>
                <w:rFonts w:hint="eastAsia"/>
              </w:rPr>
              <w:t>事实记录</w:t>
            </w:r>
          </w:p>
        </w:tc>
        <w:tc>
          <w:tcPr>
            <w:tcW w:w="3630" w:type="dxa"/>
            <w:gridSpan w:val="3"/>
          </w:tcPr>
          <w:p>
            <w:pPr>
              <w:jc w:val="center"/>
            </w:pPr>
            <w:r>
              <w:rPr>
                <w:rFonts w:hint="eastAsia"/>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130" w:type="dxa"/>
            <w:vMerge w:val="continue"/>
          </w:tcPr>
          <w:p>
            <w:pPr>
              <w:jc w:val="center"/>
            </w:pPr>
          </w:p>
        </w:tc>
        <w:tc>
          <w:tcPr>
            <w:tcW w:w="3120" w:type="dxa"/>
            <w:gridSpan w:val="2"/>
            <w:vMerge w:val="continue"/>
          </w:tcPr>
          <w:p>
            <w:pPr>
              <w:jc w:val="center"/>
            </w:pPr>
          </w:p>
        </w:tc>
        <w:tc>
          <w:tcPr>
            <w:tcW w:w="5190" w:type="dxa"/>
            <w:gridSpan w:val="3"/>
            <w:vMerge w:val="continue"/>
          </w:tcPr>
          <w:p>
            <w:pPr>
              <w:jc w:val="center"/>
            </w:pPr>
          </w:p>
        </w:tc>
        <w:tc>
          <w:tcPr>
            <w:tcW w:w="983" w:type="dxa"/>
            <w:vMerge w:val="restart"/>
          </w:tcPr>
          <w:p>
            <w:pPr>
              <w:jc w:val="center"/>
            </w:pPr>
            <w:r>
              <w:rPr>
                <w:rFonts w:hint="eastAsia"/>
              </w:rPr>
              <w:t>合</w:t>
            </w:r>
          </w:p>
          <w:p>
            <w:pPr>
              <w:jc w:val="center"/>
            </w:pPr>
            <w:r>
              <w:rPr>
                <w:rFonts w:hint="eastAsia"/>
              </w:rPr>
              <w:t>格</w:t>
            </w:r>
          </w:p>
        </w:tc>
        <w:tc>
          <w:tcPr>
            <w:tcW w:w="2647" w:type="dxa"/>
            <w:gridSpan w:val="2"/>
          </w:tcPr>
          <w:p>
            <w:pPr>
              <w:jc w:val="center"/>
            </w:pP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130" w:type="dxa"/>
            <w:vMerge w:val="continue"/>
          </w:tcPr>
          <w:p>
            <w:pPr>
              <w:jc w:val="center"/>
            </w:pPr>
          </w:p>
        </w:tc>
        <w:tc>
          <w:tcPr>
            <w:tcW w:w="3120" w:type="dxa"/>
            <w:gridSpan w:val="2"/>
            <w:vMerge w:val="continue"/>
          </w:tcPr>
          <w:p>
            <w:pPr>
              <w:jc w:val="center"/>
            </w:pPr>
          </w:p>
        </w:tc>
        <w:tc>
          <w:tcPr>
            <w:tcW w:w="5190" w:type="dxa"/>
            <w:gridSpan w:val="3"/>
            <w:vMerge w:val="continue"/>
          </w:tcPr>
          <w:p>
            <w:pPr>
              <w:jc w:val="center"/>
            </w:pPr>
          </w:p>
        </w:tc>
        <w:tc>
          <w:tcPr>
            <w:tcW w:w="983" w:type="dxa"/>
            <w:vMerge w:val="continue"/>
          </w:tcPr>
          <w:p>
            <w:pPr>
              <w:jc w:val="center"/>
            </w:pPr>
          </w:p>
        </w:tc>
        <w:tc>
          <w:tcPr>
            <w:tcW w:w="770" w:type="dxa"/>
          </w:tcPr>
          <w:p>
            <w:pPr>
              <w:jc w:val="center"/>
            </w:pPr>
            <w:r>
              <w:rPr>
                <w:rFonts w:hint="eastAsia"/>
              </w:rPr>
              <w:t>一般</w:t>
            </w:r>
          </w:p>
        </w:tc>
        <w:tc>
          <w:tcPr>
            <w:tcW w:w="1877" w:type="dxa"/>
          </w:tcPr>
          <w:p>
            <w:pPr>
              <w:jc w:val="center"/>
            </w:pPr>
            <w:r>
              <w:rPr>
                <w:rFonts w:hint="eastAsia"/>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3" w:hRule="atLeast"/>
        </w:trPr>
        <w:tc>
          <w:tcPr>
            <w:tcW w:w="2130" w:type="dxa"/>
          </w:tcPr>
          <w:p>
            <w:pPr>
              <w:rPr>
                <w:rFonts w:ascii="宋体" w:hAnsi="宋体" w:cs="宋体"/>
                <w:b/>
                <w:color w:val="3E3E3E"/>
                <w:kern w:val="0"/>
                <w:sz w:val="24"/>
              </w:rPr>
            </w:pPr>
            <w:r>
              <w:rPr>
                <w:rFonts w:hint="eastAsia" w:ascii="宋体" w:hAnsi="宋体" w:cs="宋体"/>
                <w:b/>
                <w:color w:val="3E3E3E"/>
                <w:kern w:val="0"/>
                <w:sz w:val="24"/>
              </w:rPr>
              <w:t>Q：5.3</w:t>
            </w:r>
          </w:p>
          <w:p>
            <w:pPr>
              <w:rPr>
                <w:rFonts w:ascii="宋体" w:hAnsi="宋体"/>
                <w:sz w:val="24"/>
              </w:rPr>
            </w:pPr>
            <w:r>
              <w:rPr>
                <w:rFonts w:hint="eastAsia" w:ascii="宋体" w:hAnsi="宋体" w:cs="宋体"/>
                <w:b/>
                <w:color w:val="3E3E3E"/>
                <w:kern w:val="0"/>
                <w:sz w:val="24"/>
              </w:rPr>
              <w:t>E/S：5.3</w:t>
            </w:r>
          </w:p>
          <w:p>
            <w:pPr>
              <w:rPr>
                <w:rFonts w:hint="eastAsia" w:ascii="宋体" w:hAnsi="宋体"/>
                <w:sz w:val="24"/>
              </w:rPr>
            </w:pPr>
            <w:r>
              <w:rPr>
                <w:rFonts w:hint="eastAsia" w:ascii="宋体" w:hAnsi="宋体"/>
                <w:sz w:val="24"/>
              </w:rPr>
              <w:t>职责和权限</w:t>
            </w:r>
          </w:p>
        </w:tc>
        <w:tc>
          <w:tcPr>
            <w:tcW w:w="3120" w:type="dxa"/>
            <w:gridSpan w:val="2"/>
          </w:tcPr>
          <w:p>
            <w:pPr>
              <w:jc w:val="left"/>
            </w:pPr>
            <w:r>
              <w:rPr>
                <w:rFonts w:hint="eastAsia" w:cs="宋体"/>
              </w:rPr>
              <w:t>查行政财务的岗位、职责和权限，沟通有效性等；</w:t>
            </w:r>
          </w:p>
        </w:tc>
        <w:tc>
          <w:tcPr>
            <w:tcW w:w="5190" w:type="dxa"/>
            <w:gridSpan w:val="3"/>
            <w:vAlign w:val="center"/>
          </w:tcPr>
          <w:p>
            <w:pPr>
              <w:widowControl/>
              <w:spacing w:line="276" w:lineRule="auto"/>
              <w:jc w:val="left"/>
              <w:rPr>
                <w:rFonts w:hint="eastAsia"/>
                <w:szCs w:val="21"/>
              </w:rPr>
            </w:pPr>
            <w:r>
              <w:rPr>
                <w:rFonts w:hint="eastAsia"/>
                <w:szCs w:val="21"/>
              </w:rPr>
              <w:t>行政财务部主要负责人力资源的管理，QES体系的运行监督，文件记录控制，组织识别和评价公司的环境因素和危险源，识别重要环境因素和不可接受危险源并制定控制措施；.法律法规和其他要求的识别、收集及合规性评价；负责知识的管理；劳动保护用品的管理及发放；联系第三方进行环境监测；配合管代进行内审，协助总经理进行管理评审；员工体检；Q</w:t>
            </w:r>
            <w:r>
              <w:rPr>
                <w:szCs w:val="21"/>
              </w:rPr>
              <w:t>ES</w:t>
            </w:r>
            <w:r>
              <w:rPr>
                <w:rFonts w:hint="eastAsia"/>
                <w:szCs w:val="21"/>
              </w:rPr>
              <w:t>目标达成情况监测；</w:t>
            </w:r>
          </w:p>
          <w:p>
            <w:pPr>
              <w:widowControl/>
              <w:spacing w:line="276" w:lineRule="auto"/>
              <w:jc w:val="left"/>
              <w:rPr>
                <w:rFonts w:hint="eastAsia"/>
                <w:szCs w:val="21"/>
              </w:rPr>
            </w:pPr>
            <w:r>
              <w:rPr>
                <w:rFonts w:hint="eastAsia"/>
                <w:szCs w:val="21"/>
              </w:rPr>
              <w:t>职责和权限在部门内得到了有效沟通。</w:t>
            </w:r>
          </w:p>
        </w:tc>
        <w:tc>
          <w:tcPr>
            <w:tcW w:w="983" w:type="dxa"/>
          </w:tcPr>
          <w:p>
            <w:pPr>
              <w:jc w:val="center"/>
            </w:pPr>
            <w:r>
              <w:rPr>
                <w:rFonts w:hint="eastAsia" w:ascii="宋体" w:hAnsi="宋体"/>
              </w:rPr>
              <w:t>√</w:t>
            </w:r>
          </w:p>
        </w:tc>
        <w:tc>
          <w:tcPr>
            <w:tcW w:w="770" w:type="dxa"/>
          </w:tcPr>
          <w:p>
            <w:pPr>
              <w:jc w:val="center"/>
            </w:pPr>
          </w:p>
        </w:tc>
        <w:tc>
          <w:tcPr>
            <w:tcW w:w="187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2130" w:type="dxa"/>
          </w:tcPr>
          <w:p>
            <w:pPr>
              <w:rPr>
                <w:rFonts w:ascii="宋体" w:hAnsi="宋体"/>
              </w:rPr>
            </w:pPr>
            <w:r>
              <w:rPr>
                <w:rFonts w:hint="eastAsia" w:ascii="宋体" w:hAnsi="宋体"/>
              </w:rPr>
              <w:t>Q/E/S: 6.2</w:t>
            </w:r>
          </w:p>
          <w:p>
            <w:pPr>
              <w:rPr>
                <w:rFonts w:ascii="宋体" w:hAnsi="宋体" w:cs="宋体"/>
                <w:b/>
                <w:color w:val="3E3E3E"/>
                <w:kern w:val="0"/>
                <w:sz w:val="24"/>
              </w:rPr>
            </w:pPr>
            <w:r>
              <w:rPr>
                <w:rFonts w:hint="eastAsia" w:ascii="宋体" w:hAnsi="宋体" w:cs="宋体"/>
                <w:b/>
                <w:color w:val="3E3E3E"/>
                <w:kern w:val="0"/>
                <w:sz w:val="24"/>
              </w:rPr>
              <w:t>目标的实现和策划</w:t>
            </w:r>
          </w:p>
        </w:tc>
        <w:tc>
          <w:tcPr>
            <w:tcW w:w="3120" w:type="dxa"/>
            <w:gridSpan w:val="2"/>
          </w:tcPr>
          <w:p>
            <w:pPr>
              <w:jc w:val="left"/>
            </w:pPr>
            <w:r>
              <w:rPr>
                <w:rFonts w:hint="eastAsia"/>
              </w:rPr>
              <w:t>管理指标是否得到分解并实施监控。</w:t>
            </w:r>
          </w:p>
        </w:tc>
        <w:tc>
          <w:tcPr>
            <w:tcW w:w="5190" w:type="dxa"/>
            <w:gridSpan w:val="3"/>
          </w:tcPr>
          <w:p>
            <w:pPr>
              <w:widowControl/>
              <w:jc w:val="left"/>
              <w:rPr>
                <w:rFonts w:ascii="宋体" w:hAnsi="宋体"/>
                <w:kern w:val="0"/>
                <w:szCs w:val="21"/>
              </w:rPr>
            </w:pPr>
            <w:r>
              <w:rPr>
                <w:rFonts w:hint="eastAsia" w:ascii="宋体" w:hAnsi="宋体"/>
                <w:kern w:val="0"/>
                <w:szCs w:val="21"/>
              </w:rPr>
              <w:t>公司将管理目标分解到各职能部门,并由</w:t>
            </w:r>
            <w:r>
              <w:rPr>
                <w:rFonts w:hint="eastAsia" w:ascii="宋体" w:hAnsi="宋体"/>
                <w:kern w:val="0"/>
                <w:szCs w:val="21"/>
                <w:lang w:eastAsia="zh-CN"/>
              </w:rPr>
              <w:t>品质</w:t>
            </w:r>
            <w:r>
              <w:rPr>
                <w:rFonts w:hint="eastAsia" w:ascii="宋体" w:hAnsi="宋体"/>
                <w:kern w:val="0"/>
                <w:szCs w:val="21"/>
              </w:rPr>
              <w:t>部进行统计，考核频次为每月1次或每季度一次或每年一次，测量方法明确，统计人，考核结果评价，以此作为绩效考核的依据。</w:t>
            </w:r>
          </w:p>
          <w:p>
            <w:pPr>
              <w:widowControl/>
              <w:jc w:val="left"/>
              <w:rPr>
                <w:rFonts w:ascii="宋体" w:hAnsi="宋体"/>
                <w:kern w:val="0"/>
                <w:szCs w:val="21"/>
              </w:rPr>
            </w:pPr>
            <w:r>
              <w:rPr>
                <w:rFonts w:hint="eastAsia" w:ascii="宋体" w:hAnsi="宋体"/>
                <w:kern w:val="0"/>
                <w:szCs w:val="21"/>
              </w:rPr>
              <w:t xml:space="preserve"> 本年度管理指标已进行监控，实施良好。</w:t>
            </w:r>
          </w:p>
          <w:p>
            <w:pPr>
              <w:rPr>
                <w:rFonts w:ascii="宋体" w:hAnsi="宋体" w:cs="宋体"/>
                <w:kern w:val="0"/>
                <w:sz w:val="24"/>
              </w:rPr>
            </w:pPr>
          </w:p>
        </w:tc>
        <w:tc>
          <w:tcPr>
            <w:tcW w:w="983" w:type="dxa"/>
          </w:tcPr>
          <w:p>
            <w:pPr>
              <w:jc w:val="center"/>
              <w:rPr>
                <w:rFonts w:ascii="宋体" w:hAnsi="宋体"/>
              </w:rPr>
            </w:pPr>
            <w:r>
              <w:rPr>
                <w:rFonts w:hint="eastAsia" w:ascii="宋体" w:hAnsi="宋体"/>
              </w:rPr>
              <w:t>√</w:t>
            </w:r>
          </w:p>
        </w:tc>
        <w:tc>
          <w:tcPr>
            <w:tcW w:w="770" w:type="dxa"/>
          </w:tcPr>
          <w:p>
            <w:pPr>
              <w:jc w:val="center"/>
            </w:pPr>
          </w:p>
        </w:tc>
        <w:tc>
          <w:tcPr>
            <w:tcW w:w="187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6" w:hRule="atLeast"/>
        </w:trPr>
        <w:tc>
          <w:tcPr>
            <w:tcW w:w="2130" w:type="dxa"/>
          </w:tcPr>
          <w:p>
            <w:pPr>
              <w:spacing w:line="360" w:lineRule="auto"/>
              <w:rPr>
                <w:rFonts w:ascii="宋体" w:hAnsi="宋体"/>
                <w:b/>
                <w:szCs w:val="21"/>
              </w:rPr>
            </w:pPr>
            <w:r>
              <w:rPr>
                <w:rFonts w:hint="eastAsia"/>
                <w:b/>
              </w:rPr>
              <w:t>Q/E/S：</w:t>
            </w:r>
            <w:r>
              <w:rPr>
                <w:rFonts w:hint="eastAsia" w:ascii="宋体" w:hAnsi="宋体"/>
                <w:b/>
                <w:szCs w:val="21"/>
              </w:rPr>
              <w:t>7.5</w:t>
            </w:r>
          </w:p>
          <w:p>
            <w:pPr>
              <w:spacing w:line="360" w:lineRule="auto"/>
              <w:rPr>
                <w:rFonts w:ascii="宋体" w:hAnsi="宋体"/>
              </w:rPr>
            </w:pPr>
            <w:r>
              <w:rPr>
                <w:rFonts w:hint="eastAsia" w:ascii="宋体" w:hAnsi="宋体"/>
                <w:b/>
                <w:szCs w:val="21"/>
              </w:rPr>
              <w:t>文件化信息管理</w:t>
            </w:r>
          </w:p>
        </w:tc>
        <w:tc>
          <w:tcPr>
            <w:tcW w:w="3120" w:type="dxa"/>
            <w:gridSpan w:val="2"/>
          </w:tcPr>
          <w:p>
            <w:pPr>
              <w:jc w:val="left"/>
            </w:pPr>
            <w:r>
              <w:rPr>
                <w:rFonts w:hint="eastAsia"/>
              </w:rPr>
              <w:t>文件是否受控，及时更新，标识清楚</w:t>
            </w:r>
          </w:p>
        </w:tc>
        <w:tc>
          <w:tcPr>
            <w:tcW w:w="5190" w:type="dxa"/>
            <w:gridSpan w:val="3"/>
          </w:tcPr>
          <w:p>
            <w:pPr>
              <w:widowControl/>
              <w:jc w:val="left"/>
              <w:rPr>
                <w:rFonts w:ascii="宋体" w:hAnsi="宋体"/>
                <w:kern w:val="0"/>
                <w:szCs w:val="21"/>
              </w:rPr>
            </w:pPr>
            <w:r>
              <w:rPr>
                <w:rFonts w:hint="eastAsia" w:ascii="宋体" w:hAnsi="宋体"/>
                <w:kern w:val="0"/>
                <w:szCs w:val="21"/>
              </w:rPr>
              <w:t>公司的文件分为：</w:t>
            </w:r>
          </w:p>
          <w:p>
            <w:pPr>
              <w:widowControl/>
              <w:jc w:val="left"/>
              <w:rPr>
                <w:rFonts w:ascii="宋体" w:hAnsi="宋体"/>
                <w:kern w:val="0"/>
                <w:szCs w:val="21"/>
              </w:rPr>
            </w:pPr>
            <w:r>
              <w:rPr>
                <w:rFonts w:hint="eastAsia" w:ascii="宋体" w:hAnsi="宋体"/>
                <w:kern w:val="0"/>
                <w:szCs w:val="21"/>
              </w:rPr>
              <w:t>管理手册，程序文件，作业文件，质量记录共四层。</w:t>
            </w:r>
          </w:p>
          <w:p>
            <w:pPr>
              <w:widowControl/>
              <w:jc w:val="left"/>
              <w:rPr>
                <w:rFonts w:ascii="宋体" w:hAnsi="宋体"/>
                <w:kern w:val="0"/>
                <w:szCs w:val="21"/>
              </w:rPr>
            </w:pPr>
            <w:r>
              <w:rPr>
                <w:rFonts w:hint="eastAsia" w:ascii="宋体" w:hAnsi="宋体"/>
                <w:kern w:val="0"/>
                <w:szCs w:val="21"/>
              </w:rPr>
              <w:t>外来文件：共识别了包括产品标准、体系标准、法律法规在内的外来文件共</w:t>
            </w:r>
            <w:r>
              <w:rPr>
                <w:rFonts w:hint="eastAsia" w:ascii="宋体" w:hAnsi="宋体"/>
                <w:kern w:val="0"/>
                <w:szCs w:val="21"/>
                <w:lang w:val="en-US" w:eastAsia="zh-CN"/>
              </w:rPr>
              <w:t>34</w:t>
            </w:r>
            <w:r>
              <w:rPr>
                <w:rFonts w:hint="eastAsia" w:ascii="宋体" w:hAnsi="宋体"/>
                <w:kern w:val="0"/>
                <w:szCs w:val="21"/>
              </w:rPr>
              <w:t>项。</w:t>
            </w:r>
          </w:p>
          <w:p>
            <w:pPr>
              <w:widowControl/>
              <w:jc w:val="left"/>
              <w:rPr>
                <w:rFonts w:ascii="宋体" w:hAnsi="宋体"/>
                <w:kern w:val="0"/>
                <w:szCs w:val="21"/>
              </w:rPr>
            </w:pPr>
            <w:r>
              <w:rPr>
                <w:rFonts w:hint="eastAsia" w:ascii="宋体" w:hAnsi="宋体"/>
                <w:kern w:val="0"/>
                <w:szCs w:val="21"/>
              </w:rPr>
              <w:t>提供相关法律法规和要求一览表，收集与其环境因素、职业健康安全相关的法律法规。</w:t>
            </w:r>
          </w:p>
          <w:p>
            <w:pPr>
              <w:widowControl/>
              <w:jc w:val="left"/>
              <w:rPr>
                <w:rFonts w:ascii="宋体" w:hAnsi="宋体"/>
                <w:kern w:val="0"/>
                <w:szCs w:val="21"/>
              </w:rPr>
            </w:pPr>
            <w:r>
              <w:rPr>
                <w:rFonts w:hint="eastAsia" w:ascii="宋体" w:hAnsi="宋体"/>
                <w:kern w:val="0"/>
                <w:szCs w:val="21"/>
              </w:rPr>
              <w:t>目前公司文件已按要求编制、评审并下发。</w:t>
            </w:r>
          </w:p>
          <w:p>
            <w:pPr>
              <w:widowControl/>
              <w:jc w:val="left"/>
              <w:rPr>
                <w:rFonts w:ascii="宋体" w:hAnsi="宋体"/>
                <w:kern w:val="0"/>
                <w:szCs w:val="21"/>
              </w:rPr>
            </w:pPr>
            <w:r>
              <w:rPr>
                <w:rFonts w:hint="eastAsia" w:ascii="宋体" w:hAnsi="宋体"/>
                <w:kern w:val="0"/>
                <w:szCs w:val="21"/>
              </w:rPr>
              <w:t xml:space="preserve">   有文件清单、记录清单、外来文件清单、文件发放回收记录，。</w:t>
            </w:r>
          </w:p>
          <w:p>
            <w:pPr>
              <w:widowControl/>
              <w:jc w:val="left"/>
              <w:rPr>
                <w:rFonts w:ascii="宋体" w:hAnsi="宋体"/>
                <w:kern w:val="0"/>
                <w:szCs w:val="21"/>
              </w:rPr>
            </w:pPr>
            <w:r>
              <w:rPr>
                <w:rFonts w:hint="eastAsia" w:ascii="宋体" w:hAnsi="宋体"/>
                <w:kern w:val="0"/>
                <w:szCs w:val="21"/>
              </w:rPr>
              <w:t xml:space="preserve">  各部门负责日常记录的保管工作，各种记录得到保存。</w:t>
            </w:r>
          </w:p>
          <w:p>
            <w:pPr>
              <w:widowControl/>
              <w:jc w:val="left"/>
              <w:rPr>
                <w:rFonts w:ascii="宋体" w:hAnsi="宋体"/>
                <w:kern w:val="0"/>
                <w:szCs w:val="21"/>
              </w:rPr>
            </w:pPr>
          </w:p>
        </w:tc>
        <w:tc>
          <w:tcPr>
            <w:tcW w:w="983" w:type="dxa"/>
          </w:tcPr>
          <w:p>
            <w:pPr>
              <w:jc w:val="center"/>
              <w:rPr>
                <w:rFonts w:ascii="宋体" w:hAnsi="宋体"/>
              </w:rPr>
            </w:pPr>
            <w:r>
              <w:rPr>
                <w:rFonts w:hint="eastAsia" w:ascii="宋体" w:hAnsi="宋体"/>
              </w:rPr>
              <w:t>√</w:t>
            </w:r>
          </w:p>
        </w:tc>
        <w:tc>
          <w:tcPr>
            <w:tcW w:w="770" w:type="dxa"/>
          </w:tcPr>
          <w:p>
            <w:pPr>
              <w:jc w:val="center"/>
            </w:pPr>
          </w:p>
        </w:tc>
        <w:tc>
          <w:tcPr>
            <w:tcW w:w="187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trPr>
        <w:tc>
          <w:tcPr>
            <w:tcW w:w="2130" w:type="dxa"/>
          </w:tcPr>
          <w:p>
            <w:pPr>
              <w:spacing w:after="156" w:afterLines="50"/>
              <w:jc w:val="left"/>
              <w:rPr>
                <w:rFonts w:ascii="宋体" w:hAnsi="宋体"/>
                <w:b/>
                <w:szCs w:val="21"/>
              </w:rPr>
            </w:pPr>
            <w:r>
              <w:rPr>
                <w:rFonts w:hint="eastAsia" w:ascii="宋体" w:hAnsi="宋体"/>
                <w:b/>
                <w:szCs w:val="21"/>
              </w:rPr>
              <w:t>Q：7.1.2、7.2/7.3</w:t>
            </w:r>
          </w:p>
          <w:p>
            <w:pPr>
              <w:spacing w:after="156" w:afterLines="50"/>
              <w:jc w:val="left"/>
              <w:rPr>
                <w:rFonts w:ascii="宋体" w:hAnsi="宋体"/>
                <w:b/>
                <w:szCs w:val="21"/>
              </w:rPr>
            </w:pPr>
            <w:r>
              <w:rPr>
                <w:rFonts w:hint="eastAsia" w:ascii="宋体" w:hAnsi="宋体"/>
                <w:b/>
                <w:szCs w:val="21"/>
              </w:rPr>
              <w:t>E/S：7.2、 7.3</w:t>
            </w:r>
          </w:p>
          <w:p>
            <w:pPr>
              <w:spacing w:line="360" w:lineRule="auto"/>
              <w:jc w:val="left"/>
              <w:rPr>
                <w:b/>
              </w:rPr>
            </w:pPr>
            <w:r>
              <w:rPr>
                <w:rFonts w:hint="eastAsia"/>
                <w:b/>
              </w:rPr>
              <w:t>人员</w:t>
            </w:r>
          </w:p>
          <w:p>
            <w:pPr>
              <w:spacing w:line="360" w:lineRule="auto"/>
              <w:jc w:val="left"/>
              <w:rPr>
                <w:b/>
              </w:rPr>
            </w:pPr>
            <w:r>
              <w:rPr>
                <w:rFonts w:hint="eastAsia"/>
                <w:b/>
              </w:rPr>
              <w:t>能力</w:t>
            </w:r>
          </w:p>
          <w:p>
            <w:pPr>
              <w:spacing w:line="360" w:lineRule="auto"/>
              <w:jc w:val="left"/>
              <w:rPr>
                <w:rFonts w:hint="eastAsia"/>
                <w:b/>
              </w:rPr>
            </w:pPr>
            <w:r>
              <w:rPr>
                <w:rFonts w:hint="eastAsia"/>
                <w:b/>
              </w:rPr>
              <w:t>意识</w:t>
            </w:r>
          </w:p>
        </w:tc>
        <w:tc>
          <w:tcPr>
            <w:tcW w:w="3120" w:type="dxa"/>
            <w:gridSpan w:val="2"/>
            <w:vAlign w:val="center"/>
          </w:tcPr>
          <w:p>
            <w:pPr>
              <w:rPr>
                <w:rFonts w:hint="eastAsia" w:ascii="宋体"/>
              </w:rPr>
            </w:pPr>
            <w:r>
              <w:rPr>
                <w:rFonts w:hint="eastAsia" w:ascii="宋体"/>
              </w:rPr>
              <w:t>是否有年度培训计划？</w:t>
            </w:r>
          </w:p>
          <w:p>
            <w:pPr>
              <w:rPr>
                <w:rFonts w:hint="eastAsia" w:ascii="宋体"/>
              </w:rPr>
            </w:pPr>
            <w:r>
              <w:rPr>
                <w:rFonts w:hint="eastAsia" w:ascii="宋体"/>
              </w:rPr>
              <w:t>培训需求是如何确定的，是否考虑到职责、能力、文化程度以及工作性质、环境因素、风险的不同情况的要求？</w:t>
            </w:r>
          </w:p>
          <w:p>
            <w:pPr>
              <w:rPr>
                <w:rFonts w:hint="eastAsia"/>
                <w:sz w:val="24"/>
              </w:rPr>
            </w:pPr>
            <w:r>
              <w:rPr>
                <w:rFonts w:hint="eastAsia" w:ascii="宋体"/>
              </w:rPr>
              <w:t>培训的对象是否达到预期的效果？</w:t>
            </w:r>
          </w:p>
        </w:tc>
        <w:tc>
          <w:tcPr>
            <w:tcW w:w="5190" w:type="dxa"/>
            <w:gridSpan w:val="3"/>
          </w:tcPr>
          <w:p>
            <w:pPr>
              <w:widowControl/>
              <w:jc w:val="left"/>
              <w:rPr>
                <w:rFonts w:ascii="宋体" w:hAnsi="宋体"/>
                <w:kern w:val="0"/>
                <w:szCs w:val="21"/>
              </w:rPr>
            </w:pPr>
            <w:r>
              <w:rPr>
                <w:rFonts w:hint="eastAsia" w:ascii="宋体" w:hAnsi="宋体"/>
                <w:kern w:val="0"/>
                <w:szCs w:val="21"/>
              </w:rPr>
              <w:t>对员工岗位、培训、能力要求等事项做了具体规定，内容符合标准要求。</w:t>
            </w:r>
          </w:p>
          <w:p>
            <w:pPr>
              <w:widowControl/>
              <w:jc w:val="left"/>
              <w:rPr>
                <w:rFonts w:hint="eastAsia" w:ascii="宋体" w:hAnsi="宋体"/>
                <w:kern w:val="0"/>
                <w:szCs w:val="21"/>
              </w:rPr>
            </w:pPr>
            <w:r>
              <w:rPr>
                <w:rFonts w:hint="eastAsia" w:ascii="宋体" w:hAnsi="宋体"/>
                <w:kern w:val="0"/>
                <w:szCs w:val="21"/>
              </w:rPr>
              <w:t>提  提供岗位能力要求，对总经理、管理者代表、</w:t>
            </w:r>
            <w:r>
              <w:rPr>
                <w:rFonts w:hint="eastAsia" w:ascii="宋体" w:hAnsi="宋体"/>
                <w:kern w:val="0"/>
                <w:szCs w:val="21"/>
                <w:lang w:eastAsia="zh-CN"/>
              </w:rPr>
              <w:t>行政财务部、品质部、采购部</w:t>
            </w:r>
            <w:r>
              <w:rPr>
                <w:rFonts w:hint="eastAsia" w:ascii="宋体" w:hAnsi="宋体"/>
                <w:kern w:val="0"/>
                <w:szCs w:val="21"/>
              </w:rPr>
              <w:t>等岗位分别就教育、培训、技能与经验方面进行了规定。</w:t>
            </w:r>
          </w:p>
          <w:p>
            <w:pPr>
              <w:widowControl/>
              <w:jc w:val="left"/>
              <w:rPr>
                <w:rFonts w:ascii="宋体" w:hAnsi="宋体"/>
                <w:kern w:val="0"/>
                <w:szCs w:val="21"/>
              </w:rPr>
            </w:pPr>
            <w:r>
              <w:rPr>
                <w:rFonts w:hint="eastAsia" w:ascii="宋体" w:hAnsi="宋体"/>
                <w:kern w:val="0"/>
                <w:szCs w:val="21"/>
              </w:rPr>
              <w:t>有培训计划并已按计划实施。</w:t>
            </w:r>
          </w:p>
          <w:p>
            <w:pPr>
              <w:widowControl/>
              <w:jc w:val="left"/>
              <w:rPr>
                <w:rFonts w:hint="eastAsia" w:ascii="宋体" w:hAnsi="宋体"/>
                <w:szCs w:val="21"/>
              </w:rPr>
            </w:pPr>
            <w:r>
              <w:rPr>
                <w:rFonts w:hint="eastAsia" w:ascii="宋体" w:hAnsi="宋体"/>
                <w:kern w:val="0"/>
                <w:szCs w:val="21"/>
              </w:rPr>
              <w:t>公司无特种作业人员；</w:t>
            </w:r>
          </w:p>
        </w:tc>
        <w:tc>
          <w:tcPr>
            <w:tcW w:w="983" w:type="dxa"/>
          </w:tcPr>
          <w:p>
            <w:pPr>
              <w:jc w:val="center"/>
              <w:rPr>
                <w:rFonts w:ascii="宋体" w:hAnsi="宋体"/>
              </w:rPr>
            </w:pPr>
            <w:r>
              <w:rPr>
                <w:rFonts w:hint="eastAsia" w:ascii="宋体" w:hAnsi="宋体"/>
              </w:rPr>
              <w:t>√</w:t>
            </w:r>
          </w:p>
        </w:tc>
        <w:tc>
          <w:tcPr>
            <w:tcW w:w="770" w:type="dxa"/>
          </w:tcPr>
          <w:p>
            <w:pPr>
              <w:jc w:val="center"/>
            </w:pPr>
          </w:p>
        </w:tc>
        <w:tc>
          <w:tcPr>
            <w:tcW w:w="187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trPr>
        <w:tc>
          <w:tcPr>
            <w:tcW w:w="2130" w:type="dxa"/>
          </w:tcPr>
          <w:p>
            <w:pPr>
              <w:spacing w:line="360" w:lineRule="auto"/>
              <w:jc w:val="left"/>
              <w:rPr>
                <w:b/>
              </w:rPr>
            </w:pPr>
            <w:r>
              <w:rPr>
                <w:rFonts w:hint="eastAsia"/>
                <w:b/>
              </w:rPr>
              <w:t>Q7.1.6</w:t>
            </w:r>
          </w:p>
          <w:p>
            <w:pPr>
              <w:spacing w:line="360" w:lineRule="auto"/>
              <w:jc w:val="left"/>
              <w:rPr>
                <w:rFonts w:hint="eastAsia"/>
                <w:b/>
              </w:rPr>
            </w:pPr>
            <w:r>
              <w:rPr>
                <w:rFonts w:hint="eastAsia"/>
                <w:b/>
              </w:rPr>
              <w:t>组织知识</w:t>
            </w:r>
          </w:p>
        </w:tc>
        <w:tc>
          <w:tcPr>
            <w:tcW w:w="3120" w:type="dxa"/>
            <w:gridSpan w:val="2"/>
          </w:tcPr>
          <w:p>
            <w:pPr>
              <w:jc w:val="left"/>
            </w:pPr>
            <w:r>
              <w:rPr>
                <w:rFonts w:hint="eastAsia"/>
              </w:rPr>
              <w:t>查知识的确定、获取、保管</w:t>
            </w:r>
          </w:p>
        </w:tc>
        <w:tc>
          <w:tcPr>
            <w:tcW w:w="5190" w:type="dxa"/>
            <w:gridSpan w:val="3"/>
          </w:tcPr>
          <w:p>
            <w:pPr>
              <w:rPr>
                <w:rFonts w:ascii="宋体" w:hAnsi="宋体"/>
                <w:szCs w:val="21"/>
              </w:rPr>
            </w:pPr>
            <w:r>
              <w:rPr>
                <w:rFonts w:hint="eastAsia" w:ascii="宋体" w:hAnsi="宋体"/>
                <w:szCs w:val="21"/>
              </w:rPr>
              <w:t>目前公司内部的知识主要是员工经验分享、从管理成功经验、失败教训中进行总结形成公司的知识；外部知识主要来源于国家、行业颁布的相关标准，参加行业技术交流有关会议，交流经验、网络培训以及网络搜取获得的最新管理和技术；</w:t>
            </w:r>
          </w:p>
          <w:p>
            <w:pPr>
              <w:rPr>
                <w:rFonts w:hint="eastAsia" w:ascii="宋体" w:hAnsi="宋体"/>
                <w:szCs w:val="21"/>
              </w:rPr>
            </w:pPr>
            <w:r>
              <w:rPr>
                <w:rFonts w:hint="eastAsia" w:ascii="宋体" w:hAnsi="宋体"/>
                <w:szCs w:val="21"/>
              </w:rPr>
              <w:t>对知识进行内部传达，定期更新等。</w:t>
            </w:r>
          </w:p>
        </w:tc>
        <w:tc>
          <w:tcPr>
            <w:tcW w:w="983" w:type="dxa"/>
          </w:tcPr>
          <w:p>
            <w:pPr>
              <w:jc w:val="center"/>
              <w:rPr>
                <w:rFonts w:ascii="宋体" w:hAnsi="宋体"/>
              </w:rPr>
            </w:pPr>
            <w:r>
              <w:rPr>
                <w:rFonts w:hint="eastAsia" w:ascii="宋体" w:hAnsi="宋体"/>
                <w:szCs w:val="21"/>
              </w:rPr>
              <w:t>√</w:t>
            </w:r>
          </w:p>
        </w:tc>
        <w:tc>
          <w:tcPr>
            <w:tcW w:w="770" w:type="dxa"/>
          </w:tcPr>
          <w:p>
            <w:pPr>
              <w:jc w:val="center"/>
            </w:pPr>
          </w:p>
        </w:tc>
        <w:tc>
          <w:tcPr>
            <w:tcW w:w="187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2" w:hRule="atLeast"/>
        </w:trPr>
        <w:tc>
          <w:tcPr>
            <w:tcW w:w="2130" w:type="dxa"/>
          </w:tcPr>
          <w:p>
            <w:pPr>
              <w:spacing w:after="156" w:afterLines="50"/>
              <w:jc w:val="left"/>
              <w:rPr>
                <w:rFonts w:ascii="宋体" w:hAnsi="宋体"/>
                <w:b/>
                <w:szCs w:val="21"/>
              </w:rPr>
            </w:pPr>
            <w:r>
              <w:rPr>
                <w:rFonts w:hint="eastAsia" w:ascii="宋体" w:hAnsi="宋体"/>
                <w:b/>
                <w:szCs w:val="21"/>
              </w:rPr>
              <w:t>E/S：6.1.3</w:t>
            </w:r>
          </w:p>
          <w:p>
            <w:pPr>
              <w:spacing w:after="156" w:afterLines="50"/>
              <w:jc w:val="left"/>
              <w:rPr>
                <w:rFonts w:ascii="宋体" w:hAnsi="宋体"/>
                <w:b/>
                <w:szCs w:val="21"/>
              </w:rPr>
            </w:pPr>
            <w:r>
              <w:rPr>
                <w:rFonts w:hint="eastAsia" w:ascii="宋体" w:hAnsi="宋体"/>
                <w:b/>
                <w:szCs w:val="21"/>
              </w:rPr>
              <w:t>法律法规与其他要求</w:t>
            </w:r>
          </w:p>
          <w:p>
            <w:pPr>
              <w:spacing w:after="156" w:afterLines="50"/>
              <w:jc w:val="left"/>
              <w:rPr>
                <w:rFonts w:ascii="宋体" w:hAnsi="宋体"/>
                <w:b/>
                <w:szCs w:val="21"/>
              </w:rPr>
            </w:pPr>
            <w:r>
              <w:rPr>
                <w:rFonts w:hint="eastAsia" w:ascii="宋体" w:hAnsi="宋体"/>
                <w:b/>
                <w:szCs w:val="21"/>
              </w:rPr>
              <w:t xml:space="preserve">9.1.2 </w:t>
            </w:r>
          </w:p>
          <w:p>
            <w:pPr>
              <w:spacing w:after="156" w:afterLines="50"/>
              <w:jc w:val="left"/>
              <w:rPr>
                <w:rFonts w:ascii="宋体" w:hAnsi="宋体"/>
                <w:b/>
                <w:szCs w:val="21"/>
              </w:rPr>
            </w:pPr>
            <w:r>
              <w:rPr>
                <w:rFonts w:hint="eastAsia" w:ascii="宋体" w:hAnsi="宋体"/>
                <w:b/>
                <w:szCs w:val="21"/>
              </w:rPr>
              <w:t>合规性评价</w:t>
            </w:r>
          </w:p>
          <w:p>
            <w:pPr>
              <w:spacing w:after="156" w:afterLines="50"/>
              <w:jc w:val="left"/>
              <w:rPr>
                <w:rFonts w:ascii="宋体" w:hAnsi="宋体"/>
                <w:b/>
                <w:bCs/>
                <w:szCs w:val="21"/>
              </w:rPr>
            </w:pPr>
          </w:p>
        </w:tc>
        <w:tc>
          <w:tcPr>
            <w:tcW w:w="3120" w:type="dxa"/>
            <w:gridSpan w:val="2"/>
          </w:tcPr>
          <w:p>
            <w:pPr>
              <w:jc w:val="left"/>
            </w:pPr>
            <w:r>
              <w:rPr>
                <w:rFonts w:hint="eastAsia"/>
              </w:rPr>
              <w:t>是否对法律法规进行识别，确定公司重大环境和危险源对应的要求。</w:t>
            </w:r>
          </w:p>
          <w:p>
            <w:pPr>
              <w:jc w:val="left"/>
            </w:pPr>
            <w:r>
              <w:rPr>
                <w:rFonts w:hint="eastAsia"/>
              </w:rPr>
              <w:t>是否有法律法规清单及有效版本。</w:t>
            </w:r>
          </w:p>
          <w:p>
            <w:pPr>
              <w:jc w:val="left"/>
            </w:pPr>
            <w:r>
              <w:rPr>
                <w:rFonts w:hint="eastAsia"/>
              </w:rPr>
              <w:t>是否保持合规性评价的文件。</w:t>
            </w:r>
          </w:p>
        </w:tc>
        <w:tc>
          <w:tcPr>
            <w:tcW w:w="5190" w:type="dxa"/>
            <w:gridSpan w:val="3"/>
          </w:tcPr>
          <w:p>
            <w:pPr>
              <w:spacing w:after="156" w:afterLines="50"/>
              <w:rPr>
                <w:rFonts w:ascii="宋体" w:hAnsi="宋体"/>
                <w:szCs w:val="21"/>
              </w:rPr>
            </w:pPr>
            <w:r>
              <w:rPr>
                <w:rFonts w:hint="eastAsia"/>
                <w:sz w:val="24"/>
              </w:rPr>
              <w:t>===</w:t>
            </w:r>
            <w:r>
              <w:rPr>
                <w:rFonts w:hint="eastAsia" w:ascii="宋体" w:hAnsi="宋体"/>
                <w:szCs w:val="21"/>
              </w:rPr>
              <w:t>编制了《法律</w:t>
            </w:r>
            <w:r>
              <w:rPr>
                <w:rFonts w:hint="eastAsia" w:ascii="宋体" w:hAnsi="宋体"/>
                <w:szCs w:val="21"/>
                <w:lang w:eastAsia="zh-CN"/>
              </w:rPr>
              <w:t>及</w:t>
            </w:r>
            <w:r>
              <w:rPr>
                <w:rFonts w:hint="eastAsia" w:ascii="宋体" w:hAnsi="宋体"/>
                <w:szCs w:val="21"/>
              </w:rPr>
              <w:t>其他要求</w:t>
            </w:r>
            <w:r>
              <w:rPr>
                <w:rFonts w:hint="eastAsia" w:ascii="宋体" w:hAnsi="宋体"/>
                <w:szCs w:val="21"/>
                <w:lang w:eastAsia="zh-CN"/>
              </w:rPr>
              <w:t>控制</w:t>
            </w:r>
            <w:r>
              <w:rPr>
                <w:rFonts w:hint="eastAsia" w:ascii="宋体" w:hAnsi="宋体"/>
                <w:szCs w:val="21"/>
              </w:rPr>
              <w:t>程序》，</w:t>
            </w:r>
            <w:r>
              <w:rPr>
                <w:rFonts w:hint="eastAsia"/>
                <w:sz w:val="24"/>
              </w:rPr>
              <w:t>程序由</w:t>
            </w:r>
            <w:r>
              <w:rPr>
                <w:rFonts w:hint="eastAsia"/>
                <w:sz w:val="24"/>
                <w:lang w:eastAsia="zh-CN"/>
              </w:rPr>
              <w:t>品质</w:t>
            </w:r>
            <w:r>
              <w:rPr>
                <w:rFonts w:hint="eastAsia"/>
                <w:sz w:val="24"/>
              </w:rPr>
              <w:t>部归口实施。</w:t>
            </w:r>
            <w:r>
              <w:rPr>
                <w:rFonts w:hint="eastAsia" w:ascii="宋体" w:hAnsi="宋体"/>
                <w:szCs w:val="21"/>
              </w:rPr>
              <w:t>程序规定了：法律法规和其他要求的获取途径，识别其适用性的方法，以及确定与公司重大环境和危险源对应的法律法规和其他要求，基本覆盖标准要求。</w:t>
            </w:r>
          </w:p>
          <w:p>
            <w:pPr>
              <w:adjustRightInd w:val="0"/>
              <w:snapToGrid w:val="0"/>
              <w:ind w:right="290" w:rightChars="138" w:hanging="1"/>
              <w:rPr>
                <w:rFonts w:ascii="宋体" w:hAnsi="宋体"/>
                <w:szCs w:val="21"/>
              </w:rPr>
            </w:pPr>
            <w:r>
              <w:rPr>
                <w:rFonts w:hint="eastAsia"/>
                <w:sz w:val="24"/>
              </w:rPr>
              <w:t>===</w:t>
            </w:r>
            <w:r>
              <w:rPr>
                <w:rFonts w:hint="eastAsia" w:ascii="宋体" w:hAnsi="宋体"/>
                <w:szCs w:val="21"/>
              </w:rPr>
              <w:t>提供《适用的法律与其他要求一览表》，已包括环境、职业健康安全国家、地方的法律法规和行业等其他要求。</w:t>
            </w:r>
          </w:p>
          <w:p>
            <w:pPr>
              <w:rPr>
                <w:rFonts w:ascii="宋体" w:hAnsi="宋体"/>
                <w:szCs w:val="21"/>
              </w:rPr>
            </w:pPr>
            <w:r>
              <w:rPr>
                <w:rFonts w:hint="eastAsia" w:ascii="宋体" w:hAnsi="宋体"/>
                <w:szCs w:val="21"/>
              </w:rPr>
              <w:t>共识别了环境、职业健康安全相关的法律法规及其他要求，并确定了法律法规及其他要求的使用范围，与环境因素和危险源相对应。获取渠道：网上订购  书店购买等。</w:t>
            </w:r>
          </w:p>
          <w:p>
            <w:pPr>
              <w:rPr>
                <w:rFonts w:ascii="宋体" w:hAnsi="宋体"/>
                <w:szCs w:val="21"/>
              </w:rPr>
            </w:pPr>
            <w:r>
              <w:rPr>
                <w:rFonts w:hint="eastAsia" w:ascii="宋体" w:hAnsi="宋体"/>
                <w:szCs w:val="21"/>
              </w:rPr>
              <w:t xml:space="preserve"> 传达：电子文本传达，通过学习培训掌握。</w:t>
            </w:r>
          </w:p>
          <w:p>
            <w:pPr>
              <w:widowControl/>
              <w:spacing w:line="360" w:lineRule="auto"/>
              <w:jc w:val="left"/>
              <w:rPr>
                <w:rFonts w:ascii="宋体" w:hAnsi="宋体"/>
                <w:szCs w:val="21"/>
              </w:rPr>
            </w:pPr>
            <w:r>
              <w:rPr>
                <w:rFonts w:hint="eastAsia"/>
                <w:sz w:val="24"/>
              </w:rPr>
              <w:t>===</w:t>
            </w:r>
            <w:r>
              <w:rPr>
                <w:rFonts w:hint="eastAsia" w:ascii="宋体" w:hAnsi="宋体"/>
                <w:szCs w:val="21"/>
              </w:rPr>
              <w:t>抽查：</w:t>
            </w:r>
            <w:r>
              <w:rPr>
                <w:rFonts w:hint="eastAsia" w:ascii="宋体" w:hAnsi="宋体"/>
                <w:b/>
                <w:bCs/>
                <w:sz w:val="24"/>
              </w:rPr>
              <w:t>未对地方性法律法规“苏州市消防条例”进行识别</w:t>
            </w:r>
            <w:r>
              <w:rPr>
                <w:rFonts w:hint="eastAsia" w:ascii="宋体" w:hAnsi="宋体"/>
                <w:szCs w:val="21"/>
              </w:rPr>
              <w:t>。</w:t>
            </w:r>
          </w:p>
          <w:p>
            <w:pPr>
              <w:autoSpaceDE w:val="0"/>
              <w:autoSpaceDN w:val="0"/>
              <w:adjustRightInd w:val="0"/>
              <w:rPr>
                <w:rFonts w:ascii="宋体" w:hAnsi="宋体"/>
                <w:szCs w:val="21"/>
              </w:rPr>
            </w:pPr>
            <w:r>
              <w:rPr>
                <w:rFonts w:hint="eastAsia" w:ascii="宋体" w:hAnsi="宋体"/>
                <w:szCs w:val="21"/>
              </w:rPr>
              <w:t>公司已制定并实施</w:t>
            </w:r>
            <w:r>
              <w:rPr>
                <w:rFonts w:hint="eastAsia" w:ascii="宋体" w:hAnsi="宋体" w:cs="楷体_GB2312"/>
                <w:szCs w:val="21"/>
                <w:lang w:val="zh-CN"/>
              </w:rPr>
              <w:t>《合规性评价控制程序》</w:t>
            </w:r>
            <w:r>
              <w:rPr>
                <w:rFonts w:hint="eastAsia" w:ascii="宋体" w:hAnsi="宋体"/>
                <w:szCs w:val="21"/>
              </w:rPr>
              <w:t>，程序由</w:t>
            </w:r>
            <w:r>
              <w:rPr>
                <w:rFonts w:hint="eastAsia" w:ascii="宋体" w:hAnsi="宋体"/>
                <w:szCs w:val="21"/>
                <w:lang w:eastAsia="zh-CN"/>
              </w:rPr>
              <w:t>品质</w:t>
            </w:r>
            <w:r>
              <w:rPr>
                <w:rFonts w:hint="eastAsia" w:ascii="宋体" w:hAnsi="宋体"/>
                <w:szCs w:val="21"/>
              </w:rPr>
              <w:t>部归口实施，程序明确了定期评价法律法规和其他要求遵守情况的要求，评价方法和针对评价发现的不合格实施改进的要求，基本覆盖标准要求。</w:t>
            </w:r>
          </w:p>
        </w:tc>
        <w:tc>
          <w:tcPr>
            <w:tcW w:w="983" w:type="dxa"/>
          </w:tcPr>
          <w:p>
            <w:pPr>
              <w:jc w:val="center"/>
              <w:rPr>
                <w:rFonts w:ascii="宋体" w:hAnsi="宋体"/>
              </w:rPr>
            </w:pPr>
          </w:p>
        </w:tc>
        <w:tc>
          <w:tcPr>
            <w:tcW w:w="770" w:type="dxa"/>
          </w:tcPr>
          <w:p>
            <w:pPr>
              <w:jc w:val="center"/>
            </w:pPr>
            <w:r>
              <w:rPr>
                <w:rFonts w:hint="eastAsia" w:ascii="宋体" w:hAnsi="宋体"/>
              </w:rPr>
              <w:t>√</w:t>
            </w:r>
          </w:p>
        </w:tc>
        <w:tc>
          <w:tcPr>
            <w:tcW w:w="187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8" w:hRule="atLeast"/>
        </w:trPr>
        <w:tc>
          <w:tcPr>
            <w:tcW w:w="2130" w:type="dxa"/>
          </w:tcPr>
          <w:p>
            <w:pPr>
              <w:widowControl/>
              <w:rPr>
                <w:rFonts w:ascii="宋体" w:hAnsi="宋体"/>
                <w:b/>
                <w:bCs/>
                <w:kern w:val="0"/>
                <w:szCs w:val="21"/>
              </w:rPr>
            </w:pPr>
            <w:r>
              <w:rPr>
                <w:rFonts w:ascii="宋体" w:hAnsi="宋体"/>
                <w:b/>
                <w:bCs/>
                <w:kern w:val="0"/>
                <w:szCs w:val="21"/>
              </w:rPr>
              <w:t>QES</w:t>
            </w:r>
            <w:r>
              <w:rPr>
                <w:rFonts w:hint="eastAsia" w:ascii="宋体" w:hAnsi="宋体"/>
                <w:b/>
                <w:bCs/>
                <w:kern w:val="0"/>
                <w:szCs w:val="21"/>
              </w:rPr>
              <w:t>:10.2</w:t>
            </w:r>
          </w:p>
          <w:p>
            <w:pPr>
              <w:spacing w:after="156" w:afterLines="50"/>
              <w:jc w:val="left"/>
              <w:rPr>
                <w:rFonts w:ascii="宋体" w:hAnsi="宋体"/>
                <w:b/>
                <w:szCs w:val="21"/>
              </w:rPr>
            </w:pPr>
          </w:p>
          <w:p>
            <w:pPr>
              <w:spacing w:after="156" w:afterLines="50"/>
              <w:jc w:val="left"/>
              <w:rPr>
                <w:rFonts w:hint="eastAsia" w:ascii="宋体" w:hAnsi="宋体"/>
                <w:b/>
                <w:szCs w:val="21"/>
              </w:rPr>
            </w:pPr>
            <w:r>
              <w:rPr>
                <w:rFonts w:hint="eastAsia" w:ascii="宋体" w:hAnsi="宋体"/>
                <w:b/>
                <w:szCs w:val="21"/>
              </w:rPr>
              <w:t>不符合和纠正措施</w:t>
            </w:r>
          </w:p>
        </w:tc>
        <w:tc>
          <w:tcPr>
            <w:tcW w:w="3120" w:type="dxa"/>
            <w:gridSpan w:val="2"/>
          </w:tcPr>
          <w:p>
            <w:pPr>
              <w:jc w:val="left"/>
            </w:pPr>
            <w:r>
              <w:rPr>
                <w:rFonts w:hint="eastAsia"/>
              </w:rPr>
              <w:t>是否对不符合进行纠正措施处理，并保留相应的记录。</w:t>
            </w:r>
          </w:p>
        </w:tc>
        <w:tc>
          <w:tcPr>
            <w:tcW w:w="5190" w:type="dxa"/>
            <w:gridSpan w:val="3"/>
          </w:tcPr>
          <w:p>
            <w:pPr>
              <w:jc w:val="left"/>
              <w:rPr>
                <w:szCs w:val="22"/>
              </w:rPr>
            </w:pPr>
            <w:r>
              <w:rPr>
                <w:rFonts w:hint="eastAsia"/>
                <w:szCs w:val="22"/>
              </w:rPr>
              <w:t>编制了《</w:t>
            </w:r>
            <w:r>
              <w:rPr>
                <w:rFonts w:hint="eastAsia" w:ascii="宋体" w:hAnsi="宋体"/>
                <w:b/>
                <w:bCs/>
                <w:kern w:val="0"/>
              </w:rPr>
              <w:t>不符合及纠正预防措施控制程序</w:t>
            </w:r>
            <w:r>
              <w:rPr>
                <w:rFonts w:hint="eastAsia"/>
                <w:szCs w:val="22"/>
              </w:rPr>
              <w:t>》，针对内审中和管理评审提出的不合格项均采取了纠正措施并实施验证，对其他环境、职业健康安全监视测量中发现的不符合都要求采取纠正措施。查其他发现的不符合，询问：一般发现个别问题，如卫生、安全隐患不带劳保用品等情况，一般现场纠正批准教育，特别严重或经常发生采取纠正措施，目前无特别严重问题。</w:t>
            </w:r>
          </w:p>
          <w:p>
            <w:pPr>
              <w:jc w:val="left"/>
              <w:rPr>
                <w:szCs w:val="22"/>
              </w:rPr>
            </w:pPr>
            <w:r>
              <w:rPr>
                <w:rFonts w:hint="eastAsia"/>
                <w:szCs w:val="22"/>
              </w:rPr>
              <w:t>在审核过程中没有发现不符合。</w:t>
            </w:r>
          </w:p>
        </w:tc>
        <w:tc>
          <w:tcPr>
            <w:tcW w:w="983" w:type="dxa"/>
          </w:tcPr>
          <w:p>
            <w:pPr>
              <w:jc w:val="center"/>
              <w:rPr>
                <w:rFonts w:ascii="宋体" w:hAnsi="宋体"/>
              </w:rPr>
            </w:pPr>
            <w:r>
              <w:rPr>
                <w:rFonts w:hint="eastAsia" w:ascii="宋体" w:hAnsi="宋体"/>
              </w:rPr>
              <w:t>√</w:t>
            </w:r>
          </w:p>
        </w:tc>
        <w:tc>
          <w:tcPr>
            <w:tcW w:w="770" w:type="dxa"/>
          </w:tcPr>
          <w:p>
            <w:pPr>
              <w:jc w:val="center"/>
            </w:pPr>
          </w:p>
        </w:tc>
        <w:tc>
          <w:tcPr>
            <w:tcW w:w="187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3" w:hRule="atLeast"/>
        </w:trPr>
        <w:tc>
          <w:tcPr>
            <w:tcW w:w="2130" w:type="dxa"/>
          </w:tcPr>
          <w:p>
            <w:pPr>
              <w:widowControl/>
              <w:rPr>
                <w:rFonts w:ascii="宋体" w:hAnsi="宋体"/>
                <w:b/>
                <w:bCs/>
                <w:kern w:val="0"/>
                <w:szCs w:val="21"/>
              </w:rPr>
            </w:pPr>
          </w:p>
          <w:p>
            <w:pPr>
              <w:rPr>
                <w:rFonts w:ascii="宋体" w:hAnsi="宋体"/>
                <w:szCs w:val="21"/>
              </w:rPr>
            </w:pPr>
          </w:p>
          <w:p>
            <w:pPr>
              <w:rPr>
                <w:rFonts w:ascii="宋体" w:hAnsi="宋体"/>
                <w:szCs w:val="21"/>
              </w:rPr>
            </w:pPr>
          </w:p>
          <w:p>
            <w:pPr>
              <w:rPr>
                <w:rFonts w:ascii="宋体" w:hAnsi="宋体"/>
                <w:szCs w:val="21"/>
              </w:rPr>
            </w:pPr>
          </w:p>
          <w:p>
            <w:pPr>
              <w:jc w:val="left"/>
              <w:rPr>
                <w:rFonts w:ascii="宋体" w:hAnsi="宋体"/>
                <w:sz w:val="24"/>
              </w:rPr>
            </w:pPr>
            <w:r>
              <w:rPr>
                <w:rFonts w:ascii="宋体" w:hAnsi="宋体"/>
                <w:sz w:val="24"/>
              </w:rPr>
              <w:t>ES</w:t>
            </w:r>
            <w:r>
              <w:rPr>
                <w:rFonts w:hint="eastAsia" w:ascii="宋体" w:hAnsi="宋体"/>
                <w:sz w:val="24"/>
              </w:rPr>
              <w:t xml:space="preserve">6.1.2  </w:t>
            </w:r>
          </w:p>
          <w:p>
            <w:pPr>
              <w:jc w:val="left"/>
              <w:rPr>
                <w:rFonts w:ascii="宋体" w:hAnsi="宋体"/>
                <w:sz w:val="24"/>
              </w:rPr>
            </w:pPr>
            <w:r>
              <w:rPr>
                <w:rFonts w:hint="eastAsia" w:ascii="宋体" w:hAnsi="宋体"/>
                <w:sz w:val="24"/>
              </w:rPr>
              <w:t>环境因素和危险源识别</w:t>
            </w:r>
          </w:p>
          <w:p>
            <w:pPr>
              <w:tabs>
                <w:tab w:val="left" w:pos="690"/>
              </w:tabs>
              <w:jc w:val="left"/>
              <w:rPr>
                <w:rFonts w:ascii="宋体" w:hAnsi="宋体"/>
                <w:szCs w:val="21"/>
              </w:rPr>
            </w:pPr>
          </w:p>
        </w:tc>
        <w:tc>
          <w:tcPr>
            <w:tcW w:w="3120" w:type="dxa"/>
            <w:gridSpan w:val="2"/>
          </w:tcPr>
          <w:p>
            <w:pPr>
              <w:jc w:val="left"/>
            </w:pPr>
            <w:r>
              <w:rPr>
                <w:rFonts w:hint="eastAsia"/>
              </w:rPr>
              <w:t>是否对重要环境因素及重大危险源机械识别、评审、控制。</w:t>
            </w:r>
          </w:p>
          <w:p>
            <w:pPr>
              <w:jc w:val="left"/>
            </w:pPr>
            <w:r>
              <w:rPr>
                <w:rFonts w:hint="eastAsia"/>
              </w:rPr>
              <w:t>是否按要求进行监视与测量。</w:t>
            </w:r>
          </w:p>
        </w:tc>
        <w:tc>
          <w:tcPr>
            <w:tcW w:w="5190" w:type="dxa"/>
            <w:gridSpan w:val="3"/>
          </w:tcPr>
          <w:p>
            <w:pPr>
              <w:jc w:val="left"/>
              <w:rPr>
                <w:szCs w:val="22"/>
              </w:rPr>
            </w:pPr>
            <w:r>
              <w:rPr>
                <w:rFonts w:hint="eastAsia"/>
                <w:szCs w:val="22"/>
              </w:rPr>
              <w:t>公司编制 “环境因素识别与评价程序”、“危险源辨识与风险评价控制程序”。</w:t>
            </w:r>
          </w:p>
          <w:p>
            <w:pPr>
              <w:jc w:val="left"/>
              <w:rPr>
                <w:szCs w:val="22"/>
              </w:rPr>
            </w:pPr>
            <w:r>
              <w:rPr>
                <w:rFonts w:hint="eastAsia"/>
                <w:szCs w:val="22"/>
              </w:rPr>
              <w:t>查有行政财务部部门 “环境因素识别表”，考虑到了三种状态、三种时态,以及相关方所产生的环境因素。包括固废排放、纸墨消耗、水电消耗等。能按照程序文件规定，各部门先进行识别环境因素，再汇总到</w:t>
            </w:r>
            <w:r>
              <w:rPr>
                <w:rFonts w:hint="eastAsia"/>
                <w:szCs w:val="22"/>
                <w:lang w:eastAsia="zh-CN"/>
              </w:rPr>
              <w:t>品质</w:t>
            </w:r>
            <w:r>
              <w:rPr>
                <w:rFonts w:hint="eastAsia"/>
                <w:szCs w:val="22"/>
              </w:rPr>
              <w:t>部。采用打分法，评定出重要环境因素。</w:t>
            </w:r>
          </w:p>
          <w:p>
            <w:pPr>
              <w:jc w:val="left"/>
              <w:rPr>
                <w:szCs w:val="22"/>
              </w:rPr>
            </w:pPr>
            <w:r>
              <w:rPr>
                <w:rFonts w:hint="eastAsia"/>
                <w:szCs w:val="22"/>
              </w:rPr>
              <w:t>查有“重大环境因素清单”：火灾、固体废弃物排放、噪音、废气。评价的重大环境因素均已得到控制。</w:t>
            </w:r>
          </w:p>
          <w:p>
            <w:pPr>
              <w:jc w:val="left"/>
              <w:rPr>
                <w:szCs w:val="22"/>
              </w:rPr>
            </w:pPr>
            <w:r>
              <w:rPr>
                <w:rFonts w:hint="eastAsia"/>
                <w:szCs w:val="22"/>
              </w:rPr>
              <w:t>提供本部门和其他部门《危险源识别/评价表》。采用D=LEC评价法，确定了公司重大危险源。提供“重大危险源清单”，火灾、触电。重大危险源均已得到有效控制。</w:t>
            </w:r>
          </w:p>
          <w:p>
            <w:pPr>
              <w:jc w:val="left"/>
              <w:rPr>
                <w:szCs w:val="22"/>
              </w:rPr>
            </w:pPr>
            <w:r>
              <w:rPr>
                <w:rFonts w:hint="eastAsia"/>
                <w:szCs w:val="22"/>
              </w:rPr>
              <w:t>控制方法有：运行程序、管理方案、应急预案等。执行公司制定的目标指标管理方案</w:t>
            </w:r>
          </w:p>
        </w:tc>
        <w:tc>
          <w:tcPr>
            <w:tcW w:w="983" w:type="dxa"/>
          </w:tcPr>
          <w:p>
            <w:pPr>
              <w:jc w:val="center"/>
              <w:rPr>
                <w:rFonts w:ascii="宋体" w:hAnsi="宋体"/>
              </w:rPr>
            </w:pPr>
            <w:r>
              <w:rPr>
                <w:rFonts w:hint="eastAsia" w:ascii="宋体" w:hAnsi="宋体"/>
              </w:rPr>
              <w:t>√</w:t>
            </w:r>
          </w:p>
        </w:tc>
        <w:tc>
          <w:tcPr>
            <w:tcW w:w="770" w:type="dxa"/>
          </w:tcPr>
          <w:p>
            <w:pPr>
              <w:jc w:val="center"/>
            </w:pPr>
          </w:p>
        </w:tc>
        <w:tc>
          <w:tcPr>
            <w:tcW w:w="187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130" w:type="dxa"/>
          </w:tcPr>
          <w:p>
            <w:pPr>
              <w:rPr>
                <w:rFonts w:ascii="宋体" w:hAnsi="宋体"/>
                <w:sz w:val="24"/>
              </w:rPr>
            </w:pPr>
            <w:r>
              <w:rPr>
                <w:rFonts w:hint="eastAsia" w:ascii="宋体" w:hAnsi="宋体"/>
                <w:sz w:val="24"/>
              </w:rPr>
              <w:t xml:space="preserve">E/S：8.1   </w:t>
            </w:r>
          </w:p>
          <w:p>
            <w:pPr>
              <w:widowControl/>
              <w:rPr>
                <w:rFonts w:ascii="宋体" w:hAnsi="宋体"/>
                <w:b/>
                <w:bCs/>
                <w:kern w:val="0"/>
                <w:szCs w:val="21"/>
              </w:rPr>
            </w:pPr>
            <w:r>
              <w:rPr>
                <w:rFonts w:hint="eastAsia" w:ascii="宋体" w:hAnsi="宋体"/>
                <w:b/>
                <w:bCs/>
                <w:kern w:val="0"/>
                <w:szCs w:val="21"/>
              </w:rPr>
              <w:t>环境和职业健康安全运行控制</w:t>
            </w:r>
          </w:p>
        </w:tc>
        <w:tc>
          <w:tcPr>
            <w:tcW w:w="3120" w:type="dxa"/>
            <w:gridSpan w:val="2"/>
            <w:vAlign w:val="center"/>
          </w:tcPr>
          <w:p>
            <w:pPr>
              <w:spacing w:line="380" w:lineRule="exact"/>
              <w:rPr>
                <w:rFonts w:hint="eastAsia" w:ascii="宋体"/>
              </w:rPr>
            </w:pPr>
            <w:r>
              <w:rPr>
                <w:rFonts w:hint="eastAsia" w:ascii="宋体"/>
              </w:rPr>
              <w:t>1.查运行控制程序、管理制度的充分性</w:t>
            </w:r>
          </w:p>
          <w:p>
            <w:pPr>
              <w:spacing w:line="380" w:lineRule="exact"/>
              <w:rPr>
                <w:rFonts w:hint="eastAsia" w:ascii="宋体"/>
              </w:rPr>
            </w:pPr>
            <w:r>
              <w:rPr>
                <w:rFonts w:hint="eastAsia" w:ascii="宋体"/>
              </w:rPr>
              <w:t>2.查重要环境因素的控制情况</w:t>
            </w:r>
          </w:p>
          <w:p>
            <w:pPr>
              <w:spacing w:line="380" w:lineRule="exact"/>
              <w:rPr>
                <w:rFonts w:hint="eastAsia" w:ascii="宋体"/>
              </w:rPr>
            </w:pPr>
            <w:r>
              <w:rPr>
                <w:rFonts w:hint="eastAsia" w:ascii="宋体"/>
              </w:rPr>
              <w:t>3.查重要危险源的控制情况</w:t>
            </w:r>
          </w:p>
          <w:p>
            <w:pPr>
              <w:spacing w:line="380" w:lineRule="exact"/>
              <w:rPr>
                <w:rFonts w:hint="eastAsia"/>
                <w:sz w:val="24"/>
              </w:rPr>
            </w:pPr>
            <w:r>
              <w:rPr>
                <w:rFonts w:hint="eastAsia" w:ascii="宋体"/>
              </w:rPr>
              <w:t>4.查公司如何对相关方施加影响</w:t>
            </w:r>
          </w:p>
        </w:tc>
        <w:tc>
          <w:tcPr>
            <w:tcW w:w="5190" w:type="dxa"/>
            <w:gridSpan w:val="3"/>
          </w:tcPr>
          <w:p>
            <w:pPr>
              <w:jc w:val="left"/>
              <w:rPr>
                <w:szCs w:val="22"/>
              </w:rPr>
            </w:pPr>
            <w:r>
              <w:rPr>
                <w:rFonts w:hint="eastAsia"/>
                <w:szCs w:val="22"/>
              </w:rPr>
              <w:t>公司编制“环境污染物管理程序”、“ 节能降耗管理程序”、“ 应急准备与响应管理程序”等。</w:t>
            </w:r>
          </w:p>
          <w:p>
            <w:pPr>
              <w:jc w:val="left"/>
              <w:rPr>
                <w:szCs w:val="22"/>
              </w:rPr>
            </w:pPr>
            <w:r>
              <w:rPr>
                <w:rFonts w:hint="eastAsia"/>
                <w:szCs w:val="22"/>
              </w:rPr>
              <w:t>主要用于生产过程、日常办公、客户接待、会议等；办公场所配备了空调、电脑、文件柜及办公桌椅等，现场查看状态良好。</w:t>
            </w:r>
          </w:p>
          <w:p>
            <w:pPr>
              <w:jc w:val="left"/>
              <w:rPr>
                <w:szCs w:val="22"/>
              </w:rPr>
            </w:pPr>
            <w:r>
              <w:rPr>
                <w:rFonts w:hint="eastAsia"/>
                <w:szCs w:val="22"/>
              </w:rPr>
              <w:t>办公过程产生固体废物：包括生活垃圾、废旧电池、硒鼓等。提供“公司废弃物分类一览表”，其中电脑消耗器材、废灯管、碳粉盒、硒鼓、废电池等为危险废弃物，纸类废弃物和一般生活垃圾等为一般废弃物。</w:t>
            </w:r>
          </w:p>
          <w:p>
            <w:pPr>
              <w:jc w:val="left"/>
              <w:rPr>
                <w:szCs w:val="22"/>
              </w:rPr>
            </w:pPr>
            <w:r>
              <w:rPr>
                <w:rFonts w:hint="eastAsia"/>
                <w:szCs w:val="22"/>
              </w:rPr>
              <w:t>制定“固废分类收集管理制度”，废弃物类别：危险废弃物、生活垃圾(不可回收)，由</w:t>
            </w:r>
            <w:r>
              <w:rPr>
                <w:rFonts w:hint="eastAsia"/>
                <w:szCs w:val="22"/>
                <w:lang w:eastAsia="zh-CN"/>
              </w:rPr>
              <w:t>品质</w:t>
            </w:r>
            <w:r>
              <w:rPr>
                <w:rFonts w:hint="eastAsia"/>
                <w:szCs w:val="22"/>
              </w:rPr>
              <w:t>部采用分类垃圾箱对废弃物分类定点存放。</w:t>
            </w:r>
          </w:p>
          <w:p>
            <w:pPr>
              <w:jc w:val="left"/>
              <w:rPr>
                <w:szCs w:val="22"/>
              </w:rPr>
            </w:pPr>
            <w:r>
              <w:rPr>
                <w:rFonts w:hint="eastAsia"/>
                <w:szCs w:val="22"/>
              </w:rPr>
              <w:t>能源节约：加强员工环保意识的培训，提高员工环境意识，使用员工养成节约用电的习惯，办公区内有张贴有“随手关灯”、“节约用水”等节约标语， 除上报资料等必要材料外，均采用双面使用，现场未见有乱拉乱接电线、长明灯等现象。废水：办公区域内每层有1个卫生间，用于日常洗手和如厕等。</w:t>
            </w:r>
          </w:p>
          <w:p>
            <w:pPr>
              <w:jc w:val="left"/>
              <w:rPr>
                <w:szCs w:val="22"/>
              </w:rPr>
            </w:pPr>
            <w:r>
              <w:rPr>
                <w:rFonts w:hint="eastAsia"/>
                <w:szCs w:val="22"/>
              </w:rPr>
              <w:t>触电：现场办公用电使用正常，线路运行正常，线路无乱拉、乱接现象情况产生，选取动作灵活、电流适宜的漏电开关。加强管理和技能培训，定期检查，及时维修、加强对员工的教育培训。</w:t>
            </w:r>
          </w:p>
          <w:p>
            <w:pPr>
              <w:jc w:val="left"/>
              <w:rPr>
                <w:szCs w:val="22"/>
              </w:rPr>
            </w:pPr>
            <w:r>
              <w:rPr>
                <w:rFonts w:hint="eastAsia"/>
                <w:szCs w:val="22"/>
              </w:rPr>
              <w:t>电脑辐射：为减少电脑辅射、复印机粉尘对人体的作害，减少在电脑的工作时间,经常开窗通风，空气流通。</w:t>
            </w:r>
          </w:p>
          <w:p>
            <w:pPr>
              <w:jc w:val="left"/>
              <w:rPr>
                <w:szCs w:val="22"/>
              </w:rPr>
            </w:pPr>
            <w:r>
              <w:rPr>
                <w:rFonts w:hint="eastAsia"/>
                <w:szCs w:val="22"/>
              </w:rPr>
              <w:t>公司对员工进行交通安全培训，上下班及出差等注意交通安全，有私家车的员工要持证驾车，遵守交通规则，上下楼梯注意不要滑倒。</w:t>
            </w:r>
          </w:p>
          <w:p>
            <w:pPr>
              <w:jc w:val="left"/>
              <w:rPr>
                <w:rFonts w:ascii="宋体" w:hAnsi="宋体"/>
                <w:sz w:val="24"/>
              </w:rPr>
            </w:pPr>
            <w:r>
              <w:rPr>
                <w:rFonts w:hint="eastAsia"/>
                <w:szCs w:val="22"/>
              </w:rPr>
              <w:t>防火灾：编制有“火灾应急预案”，对人员进行消防知识培训、演练。</w:t>
            </w:r>
          </w:p>
        </w:tc>
        <w:tc>
          <w:tcPr>
            <w:tcW w:w="983" w:type="dxa"/>
          </w:tcPr>
          <w:p>
            <w:pPr>
              <w:jc w:val="center"/>
              <w:rPr>
                <w:rFonts w:ascii="宋体" w:hAnsi="宋体"/>
              </w:rPr>
            </w:pPr>
            <w:r>
              <w:rPr>
                <w:rFonts w:hint="eastAsia" w:ascii="宋体" w:hAnsi="宋体"/>
              </w:rPr>
              <w:t>√</w:t>
            </w:r>
          </w:p>
        </w:tc>
        <w:tc>
          <w:tcPr>
            <w:tcW w:w="770" w:type="dxa"/>
          </w:tcPr>
          <w:p>
            <w:pPr>
              <w:jc w:val="center"/>
            </w:pPr>
          </w:p>
        </w:tc>
        <w:tc>
          <w:tcPr>
            <w:tcW w:w="187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1" w:hRule="atLeast"/>
        </w:trPr>
        <w:tc>
          <w:tcPr>
            <w:tcW w:w="2130" w:type="dxa"/>
          </w:tcPr>
          <w:p>
            <w:pPr>
              <w:rPr>
                <w:rFonts w:ascii="宋体" w:hAnsi="宋体"/>
                <w:sz w:val="24"/>
              </w:rPr>
            </w:pPr>
            <w:r>
              <w:rPr>
                <w:rFonts w:hint="eastAsia" w:ascii="宋体" w:hAnsi="宋体"/>
                <w:sz w:val="24"/>
              </w:rPr>
              <w:t xml:space="preserve">E/S：8.2   </w:t>
            </w:r>
          </w:p>
          <w:p>
            <w:pPr>
              <w:rPr>
                <w:rFonts w:hint="eastAsia" w:ascii="宋体" w:hAnsi="宋体"/>
                <w:sz w:val="24"/>
              </w:rPr>
            </w:pPr>
            <w:r>
              <w:rPr>
                <w:rFonts w:hint="eastAsia" w:ascii="宋体" w:hAnsi="宋体"/>
                <w:sz w:val="24"/>
              </w:rPr>
              <w:t>应急准备和响应</w:t>
            </w:r>
          </w:p>
        </w:tc>
        <w:tc>
          <w:tcPr>
            <w:tcW w:w="3120" w:type="dxa"/>
            <w:gridSpan w:val="2"/>
            <w:vAlign w:val="center"/>
          </w:tcPr>
          <w:p>
            <w:pPr>
              <w:rPr>
                <w:szCs w:val="21"/>
              </w:rPr>
            </w:pPr>
            <w:r>
              <w:rPr>
                <w:rFonts w:hint="eastAsia"/>
                <w:szCs w:val="21"/>
              </w:rPr>
              <w:t>是否建立了应急预案？预案是否备案？</w:t>
            </w:r>
          </w:p>
          <w:p>
            <w:pPr>
              <w:rPr>
                <w:rFonts w:hint="eastAsia"/>
                <w:szCs w:val="21"/>
              </w:rPr>
            </w:pPr>
            <w:r>
              <w:rPr>
                <w:rFonts w:hint="eastAsia"/>
                <w:szCs w:val="21"/>
              </w:rPr>
              <w:t>是否定期组织应急演练，是否保留记录？</w:t>
            </w:r>
          </w:p>
        </w:tc>
        <w:tc>
          <w:tcPr>
            <w:tcW w:w="5190" w:type="dxa"/>
            <w:gridSpan w:val="3"/>
          </w:tcPr>
          <w:p>
            <w:pPr>
              <w:jc w:val="left"/>
              <w:rPr>
                <w:szCs w:val="22"/>
              </w:rPr>
            </w:pPr>
            <w:r>
              <w:rPr>
                <w:rFonts w:hint="eastAsia"/>
                <w:szCs w:val="22"/>
              </w:rPr>
              <w:t>查有“应急准备和响应程序”。规定了早预防、早发现、早报告、早救治的原则，对公司存在的焊接违章操作、电路短路引起的火灾发生的紧急事件制定了应急预案。抽“火灾应急预案”，内容有应急指挥机构、职责、电话、应急预防措施、事故处理事项等内容。</w:t>
            </w:r>
          </w:p>
        </w:tc>
        <w:tc>
          <w:tcPr>
            <w:tcW w:w="983" w:type="dxa"/>
          </w:tcPr>
          <w:p>
            <w:pPr>
              <w:jc w:val="center"/>
              <w:rPr>
                <w:rFonts w:ascii="宋体" w:hAnsi="宋体"/>
              </w:rPr>
            </w:pPr>
            <w:r>
              <w:rPr>
                <w:rFonts w:hint="eastAsia" w:ascii="宋体" w:hAnsi="宋体"/>
              </w:rPr>
              <w:t>√</w:t>
            </w:r>
          </w:p>
        </w:tc>
        <w:tc>
          <w:tcPr>
            <w:tcW w:w="770" w:type="dxa"/>
          </w:tcPr>
          <w:p>
            <w:pPr>
              <w:jc w:val="center"/>
            </w:pPr>
          </w:p>
        </w:tc>
        <w:tc>
          <w:tcPr>
            <w:tcW w:w="187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trPr>
        <w:tc>
          <w:tcPr>
            <w:tcW w:w="2130" w:type="dxa"/>
          </w:tcPr>
          <w:p>
            <w:pPr>
              <w:rPr>
                <w:rFonts w:ascii="宋体" w:hAnsi="宋体"/>
                <w:szCs w:val="21"/>
              </w:rPr>
            </w:pPr>
            <w:r>
              <w:rPr>
                <w:rFonts w:hint="eastAsia" w:ascii="宋体" w:hAnsi="宋体"/>
                <w:szCs w:val="21"/>
              </w:rPr>
              <w:t xml:space="preserve">E/S：9.1.1  </w:t>
            </w:r>
          </w:p>
          <w:p>
            <w:pPr>
              <w:rPr>
                <w:rFonts w:ascii="宋体" w:hAnsi="宋体"/>
                <w:szCs w:val="21"/>
              </w:rPr>
            </w:pPr>
            <w:r>
              <w:rPr>
                <w:rFonts w:hint="eastAsia" w:ascii="宋体" w:hAnsi="宋体"/>
                <w:szCs w:val="21"/>
              </w:rPr>
              <w:t>监视、测量和分析</w:t>
            </w:r>
          </w:p>
        </w:tc>
        <w:tc>
          <w:tcPr>
            <w:tcW w:w="3120" w:type="dxa"/>
            <w:gridSpan w:val="2"/>
            <w:vAlign w:val="center"/>
          </w:tcPr>
          <w:p>
            <w:pPr>
              <w:spacing w:line="380" w:lineRule="exact"/>
              <w:rPr>
                <w:rFonts w:hint="eastAsia" w:ascii="宋体"/>
              </w:rPr>
            </w:pPr>
            <w:r>
              <w:rPr>
                <w:rFonts w:hint="eastAsia" w:ascii="宋体"/>
              </w:rPr>
              <w:t>1</w:t>
            </w:r>
            <w:r>
              <w:t>如何对管理体系的各个过程进行监视和测量</w:t>
            </w:r>
          </w:p>
          <w:p>
            <w:pPr>
              <w:spacing w:line="380" w:lineRule="exact"/>
              <w:rPr>
                <w:rFonts w:hint="eastAsia"/>
                <w:sz w:val="24"/>
              </w:rPr>
            </w:pPr>
            <w:r>
              <w:rPr>
                <w:rFonts w:hint="eastAsia" w:ascii="宋体"/>
              </w:rPr>
              <w:t>2.查重要环境因素、危险源目标、指标和管理方案监测与测量情况及结果</w:t>
            </w:r>
          </w:p>
        </w:tc>
        <w:tc>
          <w:tcPr>
            <w:tcW w:w="5190" w:type="dxa"/>
            <w:gridSpan w:val="3"/>
          </w:tcPr>
          <w:p>
            <w:pPr>
              <w:rPr>
                <w:rFonts w:hint="eastAsia"/>
              </w:rPr>
            </w:pPr>
            <w:r>
              <w:t>通过工作检查、工作总结、内审、目标统计、管理评审</w:t>
            </w:r>
          </w:p>
          <w:p>
            <w:r>
              <w:rPr>
                <w:rFonts w:hint="eastAsia"/>
              </w:rPr>
              <w:t>通过工艺纪律检查，对生产过程质量进行控制</w:t>
            </w:r>
          </w:p>
          <w:p>
            <w:pPr>
              <w:rPr>
                <w:rFonts w:hint="eastAsia"/>
              </w:rPr>
            </w:pPr>
            <w:r>
              <w:rPr>
                <w:rFonts w:hint="eastAsia"/>
              </w:rPr>
              <w:t>公司通过安全、环境检查，定期、不定期对环境因素、危险源的控制情况进行检查；</w:t>
            </w:r>
          </w:p>
          <w:p>
            <w:pPr>
              <w:rPr>
                <w:rFonts w:hint="eastAsia"/>
              </w:rPr>
            </w:pPr>
            <w:r>
              <w:rPr>
                <w:rFonts w:hint="eastAsia"/>
              </w:rPr>
              <w:t>并由相关部门对环境绩效进行统计；</w:t>
            </w:r>
          </w:p>
          <w:p>
            <w:pPr>
              <w:rPr>
                <w:rFonts w:hint="eastAsia"/>
              </w:rPr>
            </w:pPr>
            <w:r>
              <w:rPr>
                <w:rFonts w:hint="eastAsia"/>
              </w:rPr>
              <w:t>通过体系运行，公司内各区域的环境得到了明显改善，人员素质得到了提高；</w:t>
            </w:r>
          </w:p>
          <w:p>
            <w:pPr>
              <w:rPr>
                <w:rFonts w:hint="eastAsia"/>
              </w:rPr>
            </w:pPr>
            <w:r>
              <w:rPr>
                <w:rFonts w:hint="eastAsia"/>
              </w:rPr>
              <w:t>在环境绩效上取得了明显成效，水耗、电耗明显下降；</w:t>
            </w:r>
          </w:p>
          <w:p>
            <w:pPr>
              <w:rPr>
                <w:rFonts w:hint="eastAsia"/>
                <w:sz w:val="24"/>
              </w:rPr>
            </w:pPr>
            <w:r>
              <w:rPr>
                <w:rFonts w:hint="eastAsia"/>
              </w:rPr>
              <w:t>安全方面得到明显改善，目前基本已能按章操作。</w:t>
            </w:r>
          </w:p>
        </w:tc>
        <w:tc>
          <w:tcPr>
            <w:tcW w:w="983" w:type="dxa"/>
          </w:tcPr>
          <w:p>
            <w:pPr>
              <w:jc w:val="center"/>
              <w:rPr>
                <w:rFonts w:ascii="宋体" w:hAnsi="宋体"/>
              </w:rPr>
            </w:pPr>
            <w:r>
              <w:rPr>
                <w:rFonts w:hint="eastAsia" w:ascii="宋体" w:hAnsi="宋体"/>
              </w:rPr>
              <w:t>√</w:t>
            </w:r>
          </w:p>
        </w:tc>
        <w:tc>
          <w:tcPr>
            <w:tcW w:w="770" w:type="dxa"/>
          </w:tcPr>
          <w:p>
            <w:pPr>
              <w:jc w:val="center"/>
            </w:pPr>
          </w:p>
        </w:tc>
        <w:tc>
          <w:tcPr>
            <w:tcW w:w="187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7" w:hRule="atLeast"/>
        </w:trPr>
        <w:tc>
          <w:tcPr>
            <w:tcW w:w="2130" w:type="dxa"/>
          </w:tcPr>
          <w:p>
            <w:pPr>
              <w:rPr>
                <w:rFonts w:ascii="宋体" w:hAnsi="宋体"/>
                <w:szCs w:val="21"/>
              </w:rPr>
            </w:pPr>
          </w:p>
          <w:p>
            <w:pPr>
              <w:rPr>
                <w:rFonts w:ascii="宋体" w:hAnsi="宋体"/>
                <w:szCs w:val="21"/>
              </w:rPr>
            </w:pPr>
            <w:r>
              <w:rPr>
                <w:rFonts w:hint="eastAsia" w:ascii="宋体" w:hAnsi="宋体"/>
                <w:szCs w:val="21"/>
              </w:rPr>
              <w:t xml:space="preserve">E/S：6.1.4  </w:t>
            </w:r>
          </w:p>
          <w:p>
            <w:pPr>
              <w:rPr>
                <w:rFonts w:ascii="宋体" w:hAnsi="宋体"/>
                <w:szCs w:val="21"/>
              </w:rPr>
            </w:pPr>
          </w:p>
        </w:tc>
        <w:tc>
          <w:tcPr>
            <w:tcW w:w="3120" w:type="dxa"/>
            <w:gridSpan w:val="2"/>
          </w:tcPr>
          <w:p>
            <w:pPr>
              <w:jc w:val="left"/>
              <w:rPr>
                <w:rFonts w:ascii="宋体" w:hAnsi="宋体"/>
                <w:szCs w:val="21"/>
              </w:rPr>
            </w:pPr>
            <w:r>
              <w:rPr>
                <w:rFonts w:hint="eastAsia" w:ascii="宋体" w:hAnsi="宋体" w:cs="宋体"/>
                <w:szCs w:val="21"/>
              </w:rPr>
              <w:t>建立、实施并保持程序来识别与公司的活动、产品和服务有关的法律、法规和其它要求，并建立获取这些要求的渠道。确定适用的法律、法规和其它要求如何运用到公司的活动、产品和服务以及相关的环境因素和风险因素</w:t>
            </w:r>
          </w:p>
        </w:tc>
        <w:tc>
          <w:tcPr>
            <w:tcW w:w="5190" w:type="dxa"/>
            <w:gridSpan w:val="3"/>
          </w:tcPr>
          <w:p>
            <w:pPr>
              <w:spacing w:line="400" w:lineRule="exact"/>
              <w:rPr>
                <w:rFonts w:ascii="宋体" w:hAnsi="宋体"/>
                <w:szCs w:val="21"/>
              </w:rPr>
            </w:pPr>
            <w:r>
              <w:rPr>
                <w:rFonts w:hint="eastAsia" w:ascii="宋体" w:hAnsi="宋体"/>
                <w:szCs w:val="21"/>
              </w:rPr>
              <w:t>针对公司重要环境因素制定目标指标方案，应急预案，运行控制要求；合规义务定期从网上、标准查询等渠道更新有效版本，并且每年定期进行评审，总结改进。对正在即将投入的新生产焊接生产设备对环境的影响进行风险评估，并出具应对措施，考虑经济投入，运行控制，产生后果，评价有效性等方面。</w:t>
            </w:r>
          </w:p>
        </w:tc>
        <w:tc>
          <w:tcPr>
            <w:tcW w:w="983" w:type="dxa"/>
          </w:tcPr>
          <w:p>
            <w:pPr>
              <w:jc w:val="center"/>
              <w:rPr>
                <w:rFonts w:ascii="宋体" w:hAnsi="宋体"/>
              </w:rPr>
            </w:pPr>
            <w:r>
              <w:rPr>
                <w:rFonts w:hint="eastAsia" w:ascii="宋体" w:hAnsi="宋体"/>
              </w:rPr>
              <w:t>√</w:t>
            </w:r>
          </w:p>
        </w:tc>
        <w:tc>
          <w:tcPr>
            <w:tcW w:w="770" w:type="dxa"/>
          </w:tcPr>
          <w:p>
            <w:pPr>
              <w:jc w:val="center"/>
            </w:pPr>
          </w:p>
        </w:tc>
        <w:tc>
          <w:tcPr>
            <w:tcW w:w="187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7" w:hRule="atLeast"/>
        </w:trPr>
        <w:tc>
          <w:tcPr>
            <w:tcW w:w="2130" w:type="dxa"/>
          </w:tcPr>
          <w:p>
            <w:pPr>
              <w:rPr>
                <w:rFonts w:ascii="宋体" w:hAnsi="宋体"/>
                <w:szCs w:val="21"/>
              </w:rPr>
            </w:pPr>
            <w:r>
              <w:rPr>
                <w:rFonts w:hint="eastAsia" w:ascii="宋体" w:hAnsi="宋体"/>
                <w:szCs w:val="21"/>
              </w:rPr>
              <w:t>Q</w:t>
            </w:r>
            <w:r>
              <w:rPr>
                <w:rFonts w:ascii="宋体" w:hAnsi="宋体"/>
                <w:szCs w:val="21"/>
              </w:rPr>
              <w:t>ES</w:t>
            </w:r>
            <w:r>
              <w:rPr>
                <w:rFonts w:hint="eastAsia" w:ascii="宋体" w:hAnsi="宋体"/>
                <w:szCs w:val="21"/>
              </w:rPr>
              <w:t>7.4</w:t>
            </w:r>
          </w:p>
          <w:p>
            <w:pPr>
              <w:rPr>
                <w:rFonts w:ascii="宋体" w:hAnsi="宋体"/>
                <w:szCs w:val="21"/>
              </w:rPr>
            </w:pPr>
            <w:r>
              <w:rPr>
                <w:rFonts w:hint="eastAsia" w:ascii="宋体" w:hAnsi="宋体"/>
                <w:szCs w:val="21"/>
              </w:rPr>
              <w:t>信息交流</w:t>
            </w:r>
          </w:p>
        </w:tc>
        <w:tc>
          <w:tcPr>
            <w:tcW w:w="3120" w:type="dxa"/>
            <w:gridSpan w:val="2"/>
            <w:vAlign w:val="center"/>
          </w:tcPr>
          <w:p>
            <w:pPr>
              <w:spacing w:line="380" w:lineRule="exact"/>
              <w:rPr>
                <w:rFonts w:ascii="宋体" w:hAnsi="宋体"/>
                <w:szCs w:val="21"/>
              </w:rPr>
            </w:pPr>
            <w:r>
              <w:rPr>
                <w:rFonts w:ascii="宋体" w:hAnsi="宋体"/>
                <w:szCs w:val="21"/>
              </w:rPr>
              <w:t>内部沟通的方式？</w:t>
            </w:r>
          </w:p>
          <w:p>
            <w:pPr>
              <w:spacing w:line="380" w:lineRule="exact"/>
              <w:rPr>
                <w:rFonts w:hint="eastAsia" w:ascii="宋体" w:hAnsi="宋体"/>
                <w:szCs w:val="21"/>
              </w:rPr>
            </w:pPr>
            <w:r>
              <w:rPr>
                <w:rFonts w:ascii="宋体" w:hAnsi="宋体"/>
                <w:szCs w:val="21"/>
              </w:rPr>
              <w:t>内部沟通的有效性？</w:t>
            </w:r>
          </w:p>
        </w:tc>
        <w:tc>
          <w:tcPr>
            <w:tcW w:w="5190" w:type="dxa"/>
            <w:gridSpan w:val="3"/>
          </w:tcPr>
          <w:p>
            <w:pPr>
              <w:rPr>
                <w:rFonts w:ascii="宋体" w:hAnsi="宋体"/>
                <w:szCs w:val="21"/>
              </w:rPr>
            </w:pPr>
            <w:r>
              <w:rPr>
                <w:rFonts w:hint="eastAsia" w:ascii="宋体" w:hAnsi="宋体"/>
                <w:szCs w:val="21"/>
              </w:rPr>
              <w:t>通过QES体系培训，方针目标的传达，参与环境，危险源的识别，目标措施的检查落实，不符合纠正和预防措施活动的参与，不仅提高员工技能，而且通过员工参与QES体系管理的意识也得以加强,包括QES管理信息的交流等等；</w:t>
            </w:r>
          </w:p>
          <w:p>
            <w:pPr>
              <w:rPr>
                <w:rFonts w:hint="eastAsia" w:ascii="宋体" w:hAnsi="宋体"/>
                <w:szCs w:val="21"/>
              </w:rPr>
            </w:pPr>
            <w:r>
              <w:rPr>
                <w:rFonts w:hint="eastAsia" w:ascii="宋体" w:hAnsi="宋体"/>
                <w:szCs w:val="21"/>
              </w:rPr>
              <w:t>公司层面内部沟通主要通过开会、网络、口头、邮件、电话、发文等方式进行；外部交流主要是与政府部门的交流；</w:t>
            </w:r>
          </w:p>
        </w:tc>
        <w:tc>
          <w:tcPr>
            <w:tcW w:w="983" w:type="dxa"/>
          </w:tcPr>
          <w:p>
            <w:pPr>
              <w:jc w:val="center"/>
              <w:rPr>
                <w:rFonts w:hint="eastAsia" w:ascii="宋体" w:hAnsi="宋体"/>
              </w:rPr>
            </w:pPr>
            <w:r>
              <w:rPr>
                <w:rFonts w:hint="eastAsia" w:ascii="宋体" w:hAnsi="宋体"/>
                <w:szCs w:val="21"/>
              </w:rPr>
              <w:t>√</w:t>
            </w:r>
          </w:p>
        </w:tc>
        <w:tc>
          <w:tcPr>
            <w:tcW w:w="770" w:type="dxa"/>
          </w:tcPr>
          <w:p>
            <w:pPr>
              <w:jc w:val="center"/>
            </w:pPr>
          </w:p>
        </w:tc>
        <w:tc>
          <w:tcPr>
            <w:tcW w:w="1877" w:type="dxa"/>
          </w:tcPr>
          <w:p>
            <w:pPr>
              <w:jc w:val="center"/>
            </w:pPr>
          </w:p>
        </w:tc>
      </w:tr>
    </w:tbl>
    <w:p>
      <w:pPr>
        <w:jc w:val="center"/>
      </w:pPr>
    </w:p>
    <w:p>
      <w:pPr>
        <w:jc w:val="center"/>
      </w:pPr>
    </w:p>
    <w:p>
      <w:pPr>
        <w:jc w:val="center"/>
      </w:pPr>
    </w:p>
    <w:p>
      <w:pPr>
        <w:jc w:val="center"/>
      </w:pPr>
    </w:p>
    <w:p>
      <w:pPr>
        <w:jc w:val="center"/>
      </w:pPr>
    </w:p>
    <w:p>
      <w:r>
        <w:rPr>
          <w:rFonts w:hint="eastAsia"/>
        </w:rPr>
        <w:br w:type="page"/>
      </w:r>
    </w:p>
    <w:p>
      <w:pPr>
        <w:jc w:val="center"/>
      </w:pPr>
    </w:p>
    <w:tbl>
      <w:tblPr>
        <w:tblStyle w:val="2"/>
        <w:tblW w:w="14085"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035"/>
        <w:gridCol w:w="1200"/>
        <w:gridCol w:w="1620"/>
        <w:gridCol w:w="3090"/>
        <w:gridCol w:w="2085"/>
        <w:gridCol w:w="1019"/>
        <w:gridCol w:w="692"/>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jc w:val="center"/>
            </w:pPr>
            <w:r>
              <w:rPr>
                <w:rFonts w:hint="eastAsia"/>
              </w:rPr>
              <w:t>受审核部门</w:t>
            </w:r>
          </w:p>
        </w:tc>
        <w:tc>
          <w:tcPr>
            <w:tcW w:w="1035" w:type="dxa"/>
          </w:tcPr>
          <w:p>
            <w:pPr>
              <w:jc w:val="center"/>
            </w:pPr>
            <w:r>
              <w:rPr>
                <w:rFonts w:hint="eastAsia"/>
                <w:lang w:val="en-US" w:eastAsia="zh-CN"/>
              </w:rPr>
              <w:t>供销</w:t>
            </w:r>
            <w:r>
              <w:rPr>
                <w:rFonts w:hint="eastAsia"/>
              </w:rPr>
              <w:t>部</w:t>
            </w:r>
          </w:p>
        </w:tc>
        <w:tc>
          <w:tcPr>
            <w:tcW w:w="1200" w:type="dxa"/>
          </w:tcPr>
          <w:p>
            <w:pPr>
              <w:jc w:val="center"/>
            </w:pPr>
            <w:r>
              <w:rPr>
                <w:rFonts w:hint="eastAsia"/>
              </w:rPr>
              <w:t>审核员</w:t>
            </w:r>
          </w:p>
        </w:tc>
        <w:tc>
          <w:tcPr>
            <w:tcW w:w="1620" w:type="dxa"/>
          </w:tcPr>
          <w:p>
            <w:pPr>
              <w:jc w:val="center"/>
              <w:rPr>
                <w:rFonts w:hint="eastAsia" w:eastAsia="宋体"/>
                <w:lang w:eastAsia="zh-CN"/>
              </w:rPr>
            </w:pPr>
            <w:r>
              <w:rPr>
                <w:rFonts w:hint="eastAsia"/>
                <w:lang w:val="en-US" w:eastAsia="zh-CN"/>
              </w:rPr>
              <w:t>贺慧</w:t>
            </w:r>
          </w:p>
        </w:tc>
        <w:tc>
          <w:tcPr>
            <w:tcW w:w="3090" w:type="dxa"/>
          </w:tcPr>
          <w:p>
            <w:pPr>
              <w:jc w:val="center"/>
            </w:pPr>
            <w:r>
              <w:rPr>
                <w:rFonts w:hint="eastAsia"/>
              </w:rPr>
              <w:t>接待人</w:t>
            </w:r>
          </w:p>
        </w:tc>
        <w:tc>
          <w:tcPr>
            <w:tcW w:w="2085" w:type="dxa"/>
          </w:tcPr>
          <w:p>
            <w:pPr>
              <w:jc w:val="center"/>
              <w:rPr>
                <w:rFonts w:hint="default" w:eastAsia="宋体"/>
                <w:lang w:val="en-US" w:eastAsia="zh-CN"/>
              </w:rPr>
            </w:pPr>
            <w:r>
              <w:rPr>
                <w:rFonts w:hint="eastAsia"/>
                <w:lang w:val="en-US" w:eastAsia="zh-CN"/>
              </w:rPr>
              <w:t>杨玉洁</w:t>
            </w:r>
          </w:p>
        </w:tc>
        <w:tc>
          <w:tcPr>
            <w:tcW w:w="1711" w:type="dxa"/>
            <w:gridSpan w:val="2"/>
          </w:tcPr>
          <w:p>
            <w:pPr>
              <w:jc w:val="center"/>
            </w:pPr>
            <w:r>
              <w:rPr>
                <w:rFonts w:hint="eastAsia"/>
              </w:rPr>
              <w:t>审核日期</w:t>
            </w:r>
          </w:p>
        </w:tc>
        <w:tc>
          <w:tcPr>
            <w:tcW w:w="1934" w:type="dxa"/>
          </w:tcPr>
          <w:p>
            <w:pPr>
              <w:jc w:val="center"/>
              <w:rPr>
                <w:rFonts w:hint="eastAsia" w:eastAsia="宋体"/>
                <w:lang w:eastAsia="zh-CN"/>
              </w:rPr>
            </w:pPr>
            <w:r>
              <w:rPr>
                <w:rFonts w:hint="eastAsia"/>
                <w:sz w:val="18"/>
                <w:lang w:eastAsia="zh-CN"/>
              </w:rPr>
              <w:t>2023</w:t>
            </w:r>
            <w:r>
              <w:rPr>
                <w:rFonts w:hint="eastAsia"/>
                <w:sz w:val="18"/>
              </w:rPr>
              <w:t>年</w:t>
            </w:r>
            <w:r>
              <w:rPr>
                <w:rFonts w:hint="eastAsia"/>
                <w:sz w:val="18"/>
                <w:lang w:eastAsia="zh-CN"/>
              </w:rPr>
              <w:t>09月05日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410" w:type="dxa"/>
            <w:vMerge w:val="restart"/>
            <w:vAlign w:val="center"/>
          </w:tcPr>
          <w:p>
            <w:pPr>
              <w:jc w:val="center"/>
            </w:pPr>
            <w:r>
              <w:rPr>
                <w:rFonts w:hint="eastAsia"/>
              </w:rPr>
              <w:t>标准或</w:t>
            </w:r>
          </w:p>
          <w:p>
            <w:pPr>
              <w:jc w:val="center"/>
            </w:pPr>
            <w:r>
              <w:rPr>
                <w:rFonts w:hint="eastAsia"/>
              </w:rPr>
              <w:t>手册</w:t>
            </w:r>
          </w:p>
          <w:p>
            <w:pPr>
              <w:jc w:val="center"/>
            </w:pPr>
            <w:r>
              <w:rPr>
                <w:rFonts w:hint="eastAsia"/>
              </w:rPr>
              <w:t>章、条</w:t>
            </w:r>
          </w:p>
        </w:tc>
        <w:tc>
          <w:tcPr>
            <w:tcW w:w="3855" w:type="dxa"/>
            <w:gridSpan w:val="3"/>
            <w:vMerge w:val="restart"/>
            <w:vAlign w:val="center"/>
          </w:tcPr>
          <w:p>
            <w:pPr>
              <w:jc w:val="center"/>
            </w:pPr>
            <w:r>
              <w:rPr>
                <w:rFonts w:hint="eastAsia"/>
              </w:rPr>
              <w:t>检查内容</w:t>
            </w:r>
          </w:p>
        </w:tc>
        <w:tc>
          <w:tcPr>
            <w:tcW w:w="5175" w:type="dxa"/>
            <w:gridSpan w:val="2"/>
            <w:vMerge w:val="restart"/>
            <w:vAlign w:val="center"/>
          </w:tcPr>
          <w:p>
            <w:pPr>
              <w:jc w:val="center"/>
            </w:pPr>
            <w:r>
              <w:rPr>
                <w:rFonts w:hint="eastAsia"/>
              </w:rPr>
              <w:t>事实记录</w:t>
            </w:r>
          </w:p>
        </w:tc>
        <w:tc>
          <w:tcPr>
            <w:tcW w:w="3645" w:type="dxa"/>
            <w:gridSpan w:val="3"/>
          </w:tcPr>
          <w:p>
            <w:pPr>
              <w:jc w:val="center"/>
            </w:pPr>
            <w:r>
              <w:rPr>
                <w:rFonts w:hint="eastAsia"/>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410" w:type="dxa"/>
            <w:vMerge w:val="continue"/>
          </w:tcPr>
          <w:p>
            <w:pPr>
              <w:jc w:val="center"/>
            </w:pPr>
          </w:p>
        </w:tc>
        <w:tc>
          <w:tcPr>
            <w:tcW w:w="3855" w:type="dxa"/>
            <w:gridSpan w:val="3"/>
            <w:vMerge w:val="continue"/>
          </w:tcPr>
          <w:p>
            <w:pPr>
              <w:jc w:val="center"/>
            </w:pPr>
          </w:p>
        </w:tc>
        <w:tc>
          <w:tcPr>
            <w:tcW w:w="5175" w:type="dxa"/>
            <w:gridSpan w:val="2"/>
            <w:vMerge w:val="continue"/>
          </w:tcPr>
          <w:p>
            <w:pPr>
              <w:jc w:val="center"/>
            </w:pPr>
          </w:p>
        </w:tc>
        <w:tc>
          <w:tcPr>
            <w:tcW w:w="1019" w:type="dxa"/>
            <w:vMerge w:val="restart"/>
          </w:tcPr>
          <w:p>
            <w:pPr>
              <w:jc w:val="center"/>
            </w:pPr>
            <w:r>
              <w:rPr>
                <w:rFonts w:hint="eastAsia"/>
              </w:rPr>
              <w:t>合</w:t>
            </w:r>
          </w:p>
          <w:p>
            <w:pPr>
              <w:jc w:val="center"/>
            </w:pPr>
            <w:r>
              <w:rPr>
                <w:rFonts w:hint="eastAsia"/>
              </w:rPr>
              <w:t>格</w:t>
            </w:r>
          </w:p>
        </w:tc>
        <w:tc>
          <w:tcPr>
            <w:tcW w:w="2626" w:type="dxa"/>
            <w:gridSpan w:val="2"/>
          </w:tcPr>
          <w:p>
            <w:pPr>
              <w:jc w:val="center"/>
            </w:pP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410" w:type="dxa"/>
            <w:vMerge w:val="continue"/>
          </w:tcPr>
          <w:p>
            <w:pPr>
              <w:jc w:val="center"/>
            </w:pPr>
          </w:p>
        </w:tc>
        <w:tc>
          <w:tcPr>
            <w:tcW w:w="3855" w:type="dxa"/>
            <w:gridSpan w:val="3"/>
            <w:vMerge w:val="continue"/>
          </w:tcPr>
          <w:p>
            <w:pPr>
              <w:jc w:val="center"/>
            </w:pPr>
          </w:p>
        </w:tc>
        <w:tc>
          <w:tcPr>
            <w:tcW w:w="5175" w:type="dxa"/>
            <w:gridSpan w:val="2"/>
            <w:vMerge w:val="continue"/>
          </w:tcPr>
          <w:p>
            <w:pPr>
              <w:jc w:val="center"/>
            </w:pPr>
          </w:p>
        </w:tc>
        <w:tc>
          <w:tcPr>
            <w:tcW w:w="1019" w:type="dxa"/>
            <w:vMerge w:val="continue"/>
          </w:tcPr>
          <w:p>
            <w:pPr>
              <w:jc w:val="center"/>
            </w:pPr>
          </w:p>
        </w:tc>
        <w:tc>
          <w:tcPr>
            <w:tcW w:w="692" w:type="dxa"/>
          </w:tcPr>
          <w:p>
            <w:pPr>
              <w:jc w:val="center"/>
            </w:pPr>
            <w:r>
              <w:rPr>
                <w:rFonts w:hint="eastAsia"/>
              </w:rPr>
              <w:t>一般</w:t>
            </w:r>
          </w:p>
        </w:tc>
        <w:tc>
          <w:tcPr>
            <w:tcW w:w="1934" w:type="dxa"/>
          </w:tcPr>
          <w:p>
            <w:pPr>
              <w:jc w:val="center"/>
            </w:pPr>
            <w:r>
              <w:rPr>
                <w:rFonts w:hint="eastAsia"/>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trPr>
        <w:tc>
          <w:tcPr>
            <w:tcW w:w="1410" w:type="dxa"/>
          </w:tcPr>
          <w:p>
            <w:pPr>
              <w:rPr>
                <w:rFonts w:ascii="宋体" w:hAnsi="宋体" w:cs="宋体"/>
                <w:color w:val="3E3E3E"/>
                <w:kern w:val="0"/>
                <w:sz w:val="24"/>
              </w:rPr>
            </w:pPr>
            <w:r>
              <w:rPr>
                <w:rFonts w:hint="eastAsia" w:ascii="宋体" w:hAnsi="宋体" w:cs="宋体"/>
                <w:color w:val="3E3E3E"/>
                <w:kern w:val="0"/>
                <w:sz w:val="24"/>
              </w:rPr>
              <w:t>QE</w:t>
            </w:r>
            <w:r>
              <w:rPr>
                <w:rFonts w:ascii="宋体" w:hAnsi="宋体" w:cs="宋体"/>
                <w:color w:val="3E3E3E"/>
                <w:kern w:val="0"/>
                <w:sz w:val="24"/>
              </w:rPr>
              <w:t>S</w:t>
            </w:r>
            <w:r>
              <w:rPr>
                <w:rFonts w:hint="eastAsia" w:ascii="宋体" w:hAnsi="宋体" w:cs="宋体"/>
                <w:color w:val="3E3E3E"/>
                <w:kern w:val="0"/>
                <w:sz w:val="24"/>
              </w:rPr>
              <w:t>5.3</w:t>
            </w:r>
          </w:p>
          <w:p>
            <w:r>
              <w:rPr>
                <w:rFonts w:hint="eastAsia"/>
              </w:rPr>
              <w:t>职责和权限</w:t>
            </w:r>
          </w:p>
        </w:tc>
        <w:tc>
          <w:tcPr>
            <w:tcW w:w="3855" w:type="dxa"/>
            <w:gridSpan w:val="3"/>
            <w:vAlign w:val="center"/>
          </w:tcPr>
          <w:p>
            <w:pPr>
              <w:rPr>
                <w:rFonts w:hint="eastAsia" w:ascii="宋体" w:hAnsi="宋体"/>
                <w:szCs w:val="21"/>
              </w:rPr>
            </w:pPr>
            <w:r>
              <w:rPr>
                <w:rFonts w:hint="eastAsia" w:ascii="宋体" w:hAnsi="宋体"/>
                <w:szCs w:val="21"/>
              </w:rPr>
              <w:t>1、是否规定了各部门的职责和权限？</w:t>
            </w:r>
          </w:p>
          <w:p>
            <w:pPr>
              <w:rPr>
                <w:rFonts w:hint="eastAsia" w:ascii="宋体" w:hAnsi="宋体"/>
                <w:szCs w:val="21"/>
              </w:rPr>
            </w:pPr>
            <w:r>
              <w:rPr>
                <w:rFonts w:hint="eastAsia" w:ascii="宋体" w:hAnsi="宋体"/>
                <w:szCs w:val="21"/>
              </w:rPr>
              <w:t>2、各部门职责和权限的履行情况</w:t>
            </w:r>
          </w:p>
        </w:tc>
        <w:tc>
          <w:tcPr>
            <w:tcW w:w="5175" w:type="dxa"/>
            <w:gridSpan w:val="2"/>
          </w:tcPr>
          <w:p>
            <w:pPr>
              <w:pStyle w:val="4"/>
              <w:spacing w:line="276" w:lineRule="auto"/>
              <w:rPr>
                <w:rFonts w:hint="eastAsia" w:ascii="宋体" w:hAnsi="宋体" w:eastAsia="宋体"/>
                <w:color w:val="auto"/>
                <w:sz w:val="21"/>
                <w:szCs w:val="21"/>
              </w:rPr>
            </w:pPr>
            <w:r>
              <w:rPr>
                <w:rFonts w:hint="eastAsia" w:ascii="宋体" w:hAnsi="宋体" w:eastAsia="宋体"/>
                <w:sz w:val="21"/>
                <w:szCs w:val="21"/>
              </w:rPr>
              <w:t>采购部负责公司原材料采购、仓库管理，负责识别和控制本部门的环境因素和危险源，负责完成部门的质量环境职业健康安全目标的达成，负责供方管理和E</w:t>
            </w:r>
            <w:r>
              <w:rPr>
                <w:rFonts w:ascii="宋体" w:hAnsi="宋体" w:eastAsia="宋体"/>
                <w:sz w:val="21"/>
                <w:szCs w:val="21"/>
              </w:rPr>
              <w:t>S</w:t>
            </w:r>
            <w:r>
              <w:rPr>
                <w:rFonts w:hint="eastAsia" w:ascii="宋体" w:hAnsi="宋体" w:eastAsia="宋体"/>
                <w:sz w:val="21"/>
                <w:szCs w:val="21"/>
              </w:rPr>
              <w:t>要求的传递等，描述的内容与质量手册和各部门的纸质和权限文件规定一致。</w:t>
            </w:r>
          </w:p>
          <w:p>
            <w:pPr>
              <w:spacing w:line="276" w:lineRule="auto"/>
              <w:rPr>
                <w:rFonts w:hint="eastAsia" w:ascii="宋体" w:hAnsi="宋体"/>
                <w:szCs w:val="21"/>
              </w:rPr>
            </w:pPr>
            <w:r>
              <w:rPr>
                <w:rFonts w:hint="eastAsia" w:ascii="宋体" w:hAnsi="宋体"/>
                <w:szCs w:val="21"/>
              </w:rPr>
              <w:t>现场观察和询问，主管及职员对其岗位职责和权限清楚，符合标准要求。</w:t>
            </w:r>
          </w:p>
        </w:tc>
        <w:tc>
          <w:tcPr>
            <w:tcW w:w="1019" w:type="dxa"/>
          </w:tcPr>
          <w:p>
            <w:pPr>
              <w:jc w:val="center"/>
            </w:pPr>
            <w:r>
              <w:rPr>
                <w:rFonts w:hint="eastAsia" w:ascii="宋体" w:hAnsi="宋体"/>
              </w:rPr>
              <w:t>√</w:t>
            </w:r>
          </w:p>
        </w:tc>
        <w:tc>
          <w:tcPr>
            <w:tcW w:w="692" w:type="dxa"/>
          </w:tcPr>
          <w:p>
            <w:pPr>
              <w:jc w:val="center"/>
            </w:pPr>
          </w:p>
        </w:tc>
        <w:tc>
          <w:tcPr>
            <w:tcW w:w="193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trPr>
        <w:tc>
          <w:tcPr>
            <w:tcW w:w="1410" w:type="dxa"/>
          </w:tcPr>
          <w:p>
            <w:pPr>
              <w:rPr>
                <w:rFonts w:ascii="宋体" w:hAnsi="宋体" w:cs="宋体"/>
                <w:color w:val="3E3E3E"/>
                <w:kern w:val="0"/>
                <w:sz w:val="24"/>
              </w:rPr>
            </w:pPr>
            <w:r>
              <w:rPr>
                <w:rFonts w:hint="eastAsia" w:ascii="宋体" w:hAnsi="宋体" w:cs="宋体"/>
                <w:color w:val="3E3E3E"/>
                <w:kern w:val="0"/>
                <w:sz w:val="24"/>
              </w:rPr>
              <w:t>QES6.2</w:t>
            </w:r>
          </w:p>
          <w:p>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管理目标及其实现的策划</w:t>
            </w:r>
          </w:p>
          <w:p>
            <w:pPr>
              <w:rPr>
                <w:rFonts w:ascii="宋体" w:hAnsi="宋体" w:cs="宋体"/>
                <w:color w:val="3E3E3E"/>
                <w:kern w:val="0"/>
                <w:sz w:val="24"/>
              </w:rPr>
            </w:pPr>
          </w:p>
        </w:tc>
        <w:tc>
          <w:tcPr>
            <w:tcW w:w="3855" w:type="dxa"/>
            <w:gridSpan w:val="3"/>
            <w:vAlign w:val="center"/>
          </w:tcPr>
          <w:p>
            <w:pPr>
              <w:rPr>
                <w:rFonts w:hint="eastAsia" w:ascii="宋体" w:hAnsi="宋体"/>
                <w:szCs w:val="21"/>
              </w:rPr>
            </w:pPr>
            <w:r>
              <w:rPr>
                <w:rFonts w:hint="eastAsia" w:ascii="宋体" w:hAnsi="宋体"/>
                <w:szCs w:val="21"/>
              </w:rPr>
              <w:t>部门建立了哪些管理目标，其实现情况如何？</w:t>
            </w:r>
          </w:p>
        </w:tc>
        <w:tc>
          <w:tcPr>
            <w:tcW w:w="5175" w:type="dxa"/>
            <w:gridSpan w:val="2"/>
          </w:tcPr>
          <w:p>
            <w:pPr>
              <w:spacing w:line="276" w:lineRule="auto"/>
              <w:rPr>
                <w:rFonts w:hint="eastAsia" w:ascii="宋体" w:hAnsi="宋体" w:cs="宋体"/>
                <w:szCs w:val="21"/>
              </w:rPr>
            </w:pPr>
            <w:r>
              <w:rPr>
                <w:rFonts w:hint="eastAsia" w:ascii="宋体" w:hAnsi="宋体" w:cs="宋体"/>
                <w:szCs w:val="21"/>
              </w:rPr>
              <w:t>采购部已分解了公司的质量环境和职业健康安全目标，见目标分解表；</w:t>
            </w:r>
          </w:p>
          <w:p>
            <w:pPr>
              <w:spacing w:line="276" w:lineRule="auto"/>
              <w:rPr>
                <w:rFonts w:ascii="宋体" w:hAnsi="宋体" w:cs="宋体"/>
                <w:color w:val="000000"/>
                <w:szCs w:val="21"/>
              </w:rPr>
            </w:pPr>
            <w:r>
              <w:rPr>
                <w:rFonts w:hint="eastAsia" w:ascii="宋体" w:hAnsi="宋体" w:cs="宋体"/>
                <w:color w:val="000000"/>
                <w:szCs w:val="21"/>
              </w:rPr>
              <w:t>办公室每月对目标完成情况进行检查，见目标完成情况表；</w:t>
            </w:r>
          </w:p>
          <w:p>
            <w:pPr>
              <w:spacing w:line="276" w:lineRule="auto"/>
              <w:rPr>
                <w:rFonts w:hint="eastAsia" w:ascii="宋体" w:hAnsi="宋体"/>
                <w:szCs w:val="21"/>
              </w:rPr>
            </w:pPr>
            <w:r>
              <w:rPr>
                <w:rFonts w:hint="eastAsia" w:ascii="宋体" w:hAnsi="宋体" w:cs="宋体"/>
                <w:color w:val="000000"/>
                <w:szCs w:val="21"/>
                <w:lang w:eastAsia="zh-CN"/>
              </w:rPr>
              <w:t>2023</w:t>
            </w:r>
            <w:r>
              <w:rPr>
                <w:rFonts w:hint="eastAsia" w:ascii="宋体" w:hAnsi="宋体" w:cs="宋体"/>
                <w:color w:val="000000"/>
                <w:szCs w:val="21"/>
              </w:rPr>
              <w:t>年</w:t>
            </w:r>
            <w:r>
              <w:rPr>
                <w:rFonts w:hint="eastAsia" w:ascii="宋体" w:hAnsi="宋体" w:cs="宋体"/>
                <w:color w:val="000000"/>
                <w:szCs w:val="21"/>
                <w:lang w:val="en-US" w:eastAsia="zh-CN"/>
              </w:rPr>
              <w:t>4</w:t>
            </w:r>
            <w:r>
              <w:rPr>
                <w:rFonts w:hint="eastAsia" w:ascii="宋体" w:hAnsi="宋体" w:cs="宋体"/>
                <w:color w:val="000000"/>
                <w:szCs w:val="21"/>
              </w:rPr>
              <w:t>月-</w:t>
            </w:r>
            <w:r>
              <w:rPr>
                <w:rFonts w:hint="eastAsia" w:ascii="宋体" w:hAnsi="宋体" w:cs="宋体"/>
                <w:color w:val="000000"/>
                <w:szCs w:val="21"/>
                <w:lang w:val="en-US" w:eastAsia="zh-CN"/>
              </w:rPr>
              <w:t>09月</w:t>
            </w:r>
            <w:r>
              <w:rPr>
                <w:rFonts w:hint="eastAsia" w:ascii="宋体" w:hAnsi="宋体" w:cs="宋体"/>
                <w:color w:val="000000"/>
                <w:szCs w:val="21"/>
              </w:rPr>
              <w:t>，采购部质量环境职业健康安全目标均已达成。</w:t>
            </w:r>
          </w:p>
        </w:tc>
        <w:tc>
          <w:tcPr>
            <w:tcW w:w="1019" w:type="dxa"/>
          </w:tcPr>
          <w:p>
            <w:pPr>
              <w:jc w:val="center"/>
              <w:rPr>
                <w:rFonts w:ascii="宋体" w:hAnsi="宋体"/>
              </w:rPr>
            </w:pPr>
            <w:r>
              <w:rPr>
                <w:rFonts w:hint="eastAsia" w:ascii="宋体" w:hAnsi="宋体"/>
                <w:szCs w:val="21"/>
              </w:rPr>
              <w:t>√</w:t>
            </w:r>
          </w:p>
        </w:tc>
        <w:tc>
          <w:tcPr>
            <w:tcW w:w="692" w:type="dxa"/>
          </w:tcPr>
          <w:p>
            <w:pPr>
              <w:jc w:val="center"/>
            </w:pPr>
          </w:p>
        </w:tc>
        <w:tc>
          <w:tcPr>
            <w:tcW w:w="193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trPr>
        <w:tc>
          <w:tcPr>
            <w:tcW w:w="1410" w:type="dxa"/>
          </w:tcPr>
          <w:p>
            <w:pPr>
              <w:spacing w:line="360" w:lineRule="auto"/>
              <w:rPr>
                <w:rFonts w:ascii="宋体" w:hAnsi="宋体"/>
                <w:b/>
                <w:szCs w:val="21"/>
              </w:rPr>
            </w:pPr>
            <w:r>
              <w:rPr>
                <w:rFonts w:hint="eastAsia"/>
                <w:b/>
              </w:rPr>
              <w:t>Q：</w:t>
            </w:r>
            <w:r>
              <w:rPr>
                <w:rFonts w:hint="eastAsia" w:ascii="宋体" w:hAnsi="宋体"/>
                <w:b/>
                <w:szCs w:val="21"/>
              </w:rPr>
              <w:t>8.4</w:t>
            </w:r>
          </w:p>
          <w:p>
            <w:pPr>
              <w:spacing w:line="360" w:lineRule="auto"/>
              <w:rPr>
                <w:rFonts w:hint="eastAsia" w:ascii="宋体" w:hAnsi="宋体"/>
                <w:b/>
                <w:szCs w:val="21"/>
              </w:rPr>
            </w:pPr>
            <w:r>
              <w:rPr>
                <w:rFonts w:hint="eastAsia" w:ascii="宋体" w:hAnsi="宋体"/>
                <w:b/>
                <w:szCs w:val="21"/>
              </w:rPr>
              <w:t>采购</w:t>
            </w:r>
          </w:p>
          <w:p>
            <w:pPr>
              <w:rPr>
                <w:rFonts w:ascii="宋体" w:hAnsi="宋体" w:cs="宋体"/>
                <w:color w:val="3E3E3E"/>
                <w:kern w:val="0"/>
                <w:sz w:val="24"/>
              </w:rPr>
            </w:pPr>
          </w:p>
        </w:tc>
        <w:tc>
          <w:tcPr>
            <w:tcW w:w="3855" w:type="dxa"/>
            <w:gridSpan w:val="3"/>
          </w:tcPr>
          <w:p>
            <w:pPr>
              <w:rPr>
                <w:rFonts w:ascii="宋体" w:hAnsi="宋体"/>
              </w:rPr>
            </w:pPr>
            <w:r>
              <w:rPr>
                <w:rFonts w:hint="eastAsia" w:ascii="宋体" w:hAnsi="宋体"/>
              </w:rPr>
              <w:t>组织基于外部供方按照产品、过程提供产品的能力，对外部供方进行评价，并保留文件化的证据。</w:t>
            </w:r>
          </w:p>
          <w:p>
            <w:pPr>
              <w:rPr>
                <w:rFonts w:ascii="宋体" w:hAnsi="宋体"/>
              </w:rPr>
            </w:pPr>
            <w:r>
              <w:rPr>
                <w:rFonts w:hint="eastAsia" w:ascii="宋体" w:hAnsi="宋体" w:cs="宋体"/>
                <w:sz w:val="24"/>
                <w:szCs w:val="24"/>
              </w:rPr>
              <w:t>是否对质量、环境和职业健康安全管理体系为满足产品和服务和（或）服务的符合性策划的过程</w:t>
            </w:r>
          </w:p>
        </w:tc>
        <w:tc>
          <w:tcPr>
            <w:tcW w:w="5175" w:type="dxa"/>
            <w:gridSpan w:val="2"/>
          </w:tcPr>
          <w:p>
            <w:pPr>
              <w:spacing w:line="360" w:lineRule="auto"/>
              <w:rPr>
                <w:rFonts w:ascii="宋体" w:hAnsi="宋体"/>
              </w:rPr>
            </w:pPr>
            <w:r>
              <w:rPr>
                <w:rFonts w:hint="eastAsia" w:ascii="宋体" w:hAnsi="宋体"/>
              </w:rPr>
              <w:t>总则：公司提供主要销售产品的供方，按采购控制程序进行控制。</w:t>
            </w:r>
          </w:p>
          <w:p>
            <w:pPr>
              <w:spacing w:line="360" w:lineRule="auto"/>
              <w:rPr>
                <w:rFonts w:ascii="宋体" w:hAnsi="宋体"/>
              </w:rPr>
            </w:pPr>
            <w:r>
              <w:rPr>
                <w:rFonts w:hint="eastAsia" w:ascii="宋体" w:hAnsi="宋体"/>
              </w:rPr>
              <w:t>===采购过程</w:t>
            </w:r>
          </w:p>
          <w:p>
            <w:pPr>
              <w:spacing w:line="360" w:lineRule="auto"/>
              <w:rPr>
                <w:rFonts w:ascii="宋体" w:hAnsi="宋体"/>
              </w:rPr>
            </w:pPr>
            <w:r>
              <w:rPr>
                <w:rFonts w:hint="eastAsia" w:ascii="宋体" w:hAnsi="宋体"/>
              </w:rPr>
              <w:t>公司根据采购物资对生产实现过程及最终产品的影响，</w:t>
            </w:r>
          </w:p>
          <w:p>
            <w:pPr>
              <w:spacing w:line="360" w:lineRule="auto"/>
              <w:rPr>
                <w:rFonts w:ascii="宋体" w:hAnsi="宋体"/>
                <w:bCs/>
              </w:rPr>
            </w:pPr>
            <w:r>
              <w:rPr>
                <w:rFonts w:hint="eastAsia" w:ascii="宋体" w:hAnsi="宋体"/>
                <w:bCs/>
              </w:rPr>
              <w:t>抽供合格供方，提供书面的供方评价的记录，证明供方评价按照体系要求进行。</w:t>
            </w:r>
          </w:p>
          <w:p>
            <w:pPr>
              <w:spacing w:line="360" w:lineRule="auto"/>
              <w:rPr>
                <w:rFonts w:ascii="宋体" w:hAnsi="宋体"/>
              </w:rPr>
            </w:pPr>
            <w:r>
              <w:rPr>
                <w:rFonts w:hint="eastAsia" w:ascii="宋体" w:hAnsi="宋体"/>
              </w:rPr>
              <w:t>采购流程：采购人员根据</w:t>
            </w:r>
            <w:r>
              <w:rPr>
                <w:rFonts w:hint="eastAsia" w:ascii="宋体" w:hAnsi="宋体"/>
                <w:lang w:eastAsia="zh-CN"/>
              </w:rPr>
              <w:t>供销部</w:t>
            </w:r>
            <w:r>
              <w:rPr>
                <w:rFonts w:hint="eastAsia" w:ascii="宋体" w:hAnsi="宋体"/>
              </w:rPr>
              <w:t>签订的销售合同，制定采购计划，电话联系供方采购，签订采购合同。</w:t>
            </w:r>
          </w:p>
          <w:p>
            <w:pPr>
              <w:spacing w:line="360" w:lineRule="auto"/>
              <w:rPr>
                <w:rFonts w:ascii="宋体" w:hAnsi="宋体"/>
              </w:rPr>
            </w:pPr>
            <w:r>
              <w:rPr>
                <w:rFonts w:hint="eastAsia" w:ascii="宋体" w:hAnsi="宋体"/>
              </w:rPr>
              <w:t>采购信息基本充分。</w:t>
            </w:r>
          </w:p>
        </w:tc>
        <w:tc>
          <w:tcPr>
            <w:tcW w:w="1019" w:type="dxa"/>
          </w:tcPr>
          <w:p>
            <w:pPr>
              <w:jc w:val="center"/>
              <w:rPr>
                <w:rFonts w:ascii="宋体" w:hAnsi="宋体"/>
              </w:rPr>
            </w:pPr>
            <w:r>
              <w:rPr>
                <w:rFonts w:hint="eastAsia" w:ascii="宋体" w:hAnsi="宋体"/>
              </w:rPr>
              <w:t>√</w:t>
            </w:r>
          </w:p>
        </w:tc>
        <w:tc>
          <w:tcPr>
            <w:tcW w:w="692" w:type="dxa"/>
          </w:tcPr>
          <w:p>
            <w:pPr>
              <w:jc w:val="center"/>
            </w:pPr>
          </w:p>
        </w:tc>
        <w:tc>
          <w:tcPr>
            <w:tcW w:w="193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trPr>
        <w:tc>
          <w:tcPr>
            <w:tcW w:w="1410" w:type="dxa"/>
          </w:tcPr>
          <w:p>
            <w:pPr>
              <w:rPr>
                <w:rFonts w:ascii="宋体" w:hAnsi="宋体" w:cs="宋体"/>
                <w:color w:val="3E3E3E"/>
                <w:kern w:val="0"/>
                <w:sz w:val="24"/>
              </w:rPr>
            </w:pPr>
            <w:r>
              <w:rPr>
                <w:rFonts w:hint="eastAsia" w:ascii="宋体" w:hAnsi="宋体" w:cs="宋体"/>
                <w:color w:val="3E3E3E"/>
                <w:kern w:val="0"/>
                <w:sz w:val="24"/>
              </w:rPr>
              <w:t>ES6.1.2</w:t>
            </w:r>
          </w:p>
          <w:p>
            <w:pPr>
              <w:rPr>
                <w:rFonts w:ascii="宋体" w:hAnsi="宋体" w:cs="宋体"/>
                <w:color w:val="3E3E3E"/>
                <w:kern w:val="0"/>
                <w:sz w:val="24"/>
              </w:rPr>
            </w:pPr>
            <w:r>
              <w:rPr>
                <w:rFonts w:hint="eastAsia" w:ascii="宋体" w:hAnsi="宋体" w:cs="宋体"/>
                <w:color w:val="3E3E3E"/>
                <w:kern w:val="0"/>
                <w:sz w:val="24"/>
              </w:rPr>
              <w:t>环境因素和危险源的辨识</w:t>
            </w:r>
          </w:p>
        </w:tc>
        <w:tc>
          <w:tcPr>
            <w:tcW w:w="3855" w:type="dxa"/>
            <w:gridSpan w:val="3"/>
            <w:vAlign w:val="center"/>
          </w:tcPr>
          <w:p>
            <w:pPr>
              <w:rPr>
                <w:rFonts w:hint="eastAsia" w:ascii="宋体" w:hAnsi="宋体"/>
                <w:szCs w:val="21"/>
              </w:rPr>
            </w:pPr>
            <w:r>
              <w:rPr>
                <w:rFonts w:hint="eastAsia" w:ascii="宋体" w:hAnsi="宋体"/>
                <w:szCs w:val="21"/>
              </w:rPr>
              <w:t>1.查程序文件及环境因素、危险源清单，看识别方法是否可行、环境因素、危险源识别是否充分</w:t>
            </w:r>
          </w:p>
          <w:p>
            <w:pPr>
              <w:rPr>
                <w:rFonts w:hint="eastAsia" w:ascii="宋体" w:hAnsi="宋体"/>
                <w:color w:val="000000"/>
                <w:szCs w:val="21"/>
              </w:rPr>
            </w:pPr>
            <w:r>
              <w:rPr>
                <w:rFonts w:hint="eastAsia" w:ascii="宋体" w:hAnsi="宋体"/>
                <w:szCs w:val="21"/>
              </w:rPr>
              <w:t>2.查重要环境因素、危险源清单，看评价方法是否可行、评价结果是否合理、控制方法是否明确</w:t>
            </w:r>
          </w:p>
        </w:tc>
        <w:tc>
          <w:tcPr>
            <w:tcW w:w="5175" w:type="dxa"/>
            <w:gridSpan w:val="2"/>
          </w:tcPr>
          <w:p>
            <w:pPr>
              <w:adjustRightInd w:val="0"/>
              <w:snapToGrid w:val="0"/>
              <w:spacing w:line="276" w:lineRule="auto"/>
              <w:jc w:val="left"/>
              <w:rPr>
                <w:rFonts w:hint="eastAsia" w:ascii="宋体" w:hAnsi="宋体"/>
                <w:szCs w:val="21"/>
              </w:rPr>
            </w:pPr>
            <w:r>
              <w:rPr>
                <w:rFonts w:hint="eastAsia" w:ascii="宋体" w:hAnsi="宋体"/>
                <w:szCs w:val="21"/>
              </w:rPr>
              <w:t>查见《环境因素识别表》共识别办公和生产环境因素56项；抽其中办公活动产生的环境因素主要有：打印机、复印机、空调使用噪音；生活垃圾排放、复印机、打印机废墨盒、硒鼓、废日光灯废弃、打包材料废弃等；经评价本部门的重要环境因素潜在火灾发生；</w:t>
            </w:r>
          </w:p>
          <w:p>
            <w:pPr>
              <w:spacing w:line="276" w:lineRule="auto"/>
              <w:rPr>
                <w:rFonts w:hint="eastAsia" w:ascii="宋体" w:hAnsi="宋体"/>
                <w:szCs w:val="21"/>
              </w:rPr>
            </w:pPr>
            <w:r>
              <w:rPr>
                <w:rFonts w:hint="eastAsia" w:ascii="宋体" w:hAnsi="宋体"/>
                <w:szCs w:val="21"/>
              </w:rPr>
              <w:t>抽《危险源识别及评价表》识别了办公及生产活动的危险源；主要是电脑使用的辐射、消防器材失效导致失火、操作不当、未戴防护用品，导致的人体伤害等；经识别本部门不可接受风险为火灾</w:t>
            </w:r>
          </w:p>
          <w:p>
            <w:pPr>
              <w:spacing w:line="276" w:lineRule="auto"/>
              <w:rPr>
                <w:rFonts w:hint="eastAsia" w:ascii="宋体" w:hAnsi="宋体"/>
                <w:szCs w:val="21"/>
              </w:rPr>
            </w:pPr>
            <w:r>
              <w:rPr>
                <w:rFonts w:hint="eastAsia" w:ascii="宋体" w:hAnsi="宋体"/>
                <w:szCs w:val="21"/>
              </w:rPr>
              <w:t>环境因素、危险源识别充分，覆盖了公司的所有区域、所有活动和所有部门；</w:t>
            </w:r>
          </w:p>
          <w:p>
            <w:pPr>
              <w:spacing w:line="276" w:lineRule="auto"/>
              <w:rPr>
                <w:rFonts w:hint="eastAsia" w:ascii="宋体" w:hAnsi="宋体"/>
                <w:szCs w:val="21"/>
              </w:rPr>
            </w:pPr>
            <w:r>
              <w:rPr>
                <w:rFonts w:hint="eastAsia" w:ascii="宋体" w:hAnsi="宋体"/>
                <w:szCs w:val="21"/>
              </w:rPr>
              <w:t>按照规定的方法对环境因素、危险源进行了评价，评价方法合理，通过评价确定了重要环境因素和不可接受风险。</w:t>
            </w:r>
          </w:p>
        </w:tc>
        <w:tc>
          <w:tcPr>
            <w:tcW w:w="1019" w:type="dxa"/>
          </w:tcPr>
          <w:p>
            <w:pPr>
              <w:jc w:val="center"/>
              <w:rPr>
                <w:rFonts w:ascii="宋体" w:hAnsi="宋体"/>
              </w:rPr>
            </w:pPr>
            <w:r>
              <w:rPr>
                <w:rFonts w:hint="eastAsia" w:ascii="宋体" w:hAnsi="宋体"/>
                <w:szCs w:val="21"/>
              </w:rPr>
              <w:t>√</w:t>
            </w:r>
          </w:p>
        </w:tc>
        <w:tc>
          <w:tcPr>
            <w:tcW w:w="692" w:type="dxa"/>
          </w:tcPr>
          <w:p>
            <w:pPr>
              <w:jc w:val="center"/>
            </w:pPr>
          </w:p>
        </w:tc>
        <w:tc>
          <w:tcPr>
            <w:tcW w:w="193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trPr>
        <w:tc>
          <w:tcPr>
            <w:tcW w:w="1410" w:type="dxa"/>
          </w:tcPr>
          <w:p>
            <w:pPr>
              <w:rPr>
                <w:rFonts w:ascii="宋体" w:hAnsi="宋体" w:cs="宋体"/>
                <w:color w:val="3E3E3E"/>
                <w:kern w:val="0"/>
                <w:sz w:val="24"/>
              </w:rPr>
            </w:pPr>
            <w:r>
              <w:rPr>
                <w:rFonts w:hint="eastAsia" w:ascii="宋体" w:hAnsi="宋体" w:cs="宋体"/>
                <w:color w:val="3E3E3E"/>
                <w:kern w:val="0"/>
                <w:sz w:val="24"/>
              </w:rPr>
              <w:t>E</w:t>
            </w:r>
            <w:r>
              <w:rPr>
                <w:rFonts w:ascii="宋体" w:hAnsi="宋体" w:cs="宋体"/>
                <w:color w:val="3E3E3E"/>
                <w:kern w:val="0"/>
                <w:sz w:val="24"/>
              </w:rPr>
              <w:t>8.1</w:t>
            </w:r>
          </w:p>
          <w:p>
            <w:pPr>
              <w:rPr>
                <w:rFonts w:ascii="宋体" w:hAnsi="宋体" w:cs="宋体"/>
                <w:color w:val="3E3E3E"/>
                <w:kern w:val="0"/>
                <w:sz w:val="24"/>
              </w:rPr>
            </w:pPr>
            <w:r>
              <w:rPr>
                <w:rFonts w:hint="eastAsia" w:ascii="宋体" w:hAnsi="宋体" w:cs="宋体"/>
                <w:color w:val="3E3E3E"/>
                <w:kern w:val="0"/>
                <w:sz w:val="24"/>
              </w:rPr>
              <w:t>S</w:t>
            </w:r>
            <w:r>
              <w:rPr>
                <w:rFonts w:ascii="宋体" w:hAnsi="宋体" w:cs="宋体"/>
                <w:color w:val="3E3E3E"/>
                <w:kern w:val="0"/>
                <w:sz w:val="24"/>
              </w:rPr>
              <w:t>8.1.4</w:t>
            </w:r>
          </w:p>
          <w:p>
            <w:pPr>
              <w:rPr>
                <w:rFonts w:hint="eastAsia" w:ascii="宋体" w:hAnsi="宋体" w:cs="宋体"/>
                <w:color w:val="3E3E3E"/>
                <w:kern w:val="0"/>
                <w:sz w:val="24"/>
              </w:rPr>
            </w:pPr>
            <w:r>
              <w:rPr>
                <w:rFonts w:hint="eastAsia" w:ascii="宋体" w:hAnsi="宋体" w:cs="宋体"/>
                <w:color w:val="3E3E3E"/>
                <w:kern w:val="0"/>
                <w:sz w:val="24"/>
              </w:rPr>
              <w:t>运行控制</w:t>
            </w:r>
          </w:p>
        </w:tc>
        <w:tc>
          <w:tcPr>
            <w:tcW w:w="3855" w:type="dxa"/>
            <w:gridSpan w:val="3"/>
            <w:vAlign w:val="center"/>
          </w:tcPr>
          <w:p>
            <w:pPr>
              <w:rPr>
                <w:rFonts w:hint="eastAsia" w:ascii="宋体" w:hAnsi="宋体"/>
                <w:szCs w:val="21"/>
              </w:rPr>
            </w:pPr>
            <w:r>
              <w:rPr>
                <w:rFonts w:hint="eastAsia" w:ascii="宋体" w:hAnsi="宋体"/>
                <w:szCs w:val="21"/>
              </w:rPr>
              <w:t>是否对部门的环境因素和危险源进行了有效控制？</w:t>
            </w:r>
          </w:p>
          <w:p>
            <w:pPr>
              <w:rPr>
                <w:rFonts w:ascii="宋体" w:hAnsi="宋体"/>
                <w:szCs w:val="21"/>
              </w:rPr>
            </w:pPr>
            <w:r>
              <w:rPr>
                <w:rFonts w:hint="eastAsia" w:ascii="宋体" w:hAnsi="宋体"/>
                <w:szCs w:val="21"/>
              </w:rPr>
              <w:t>是否发生过环境污染事件和安全事故</w:t>
            </w:r>
          </w:p>
          <w:p>
            <w:pPr>
              <w:rPr>
                <w:rFonts w:hint="eastAsia" w:ascii="宋体" w:hAnsi="宋体"/>
                <w:color w:val="000000"/>
                <w:szCs w:val="21"/>
              </w:rPr>
            </w:pPr>
            <w:r>
              <w:rPr>
                <w:rFonts w:hint="eastAsia" w:ascii="宋体" w:hAnsi="宋体"/>
                <w:szCs w:val="21"/>
              </w:rPr>
              <w:t>对外包方、承包方的安全运行控制</w:t>
            </w:r>
          </w:p>
        </w:tc>
        <w:tc>
          <w:tcPr>
            <w:tcW w:w="5175" w:type="dxa"/>
            <w:gridSpan w:val="2"/>
          </w:tcPr>
          <w:p>
            <w:pPr>
              <w:spacing w:line="276" w:lineRule="auto"/>
              <w:jc w:val="left"/>
              <w:rPr>
                <w:rFonts w:ascii="宋体" w:hAnsi="宋体"/>
                <w:szCs w:val="21"/>
              </w:rPr>
            </w:pPr>
            <w:r>
              <w:rPr>
                <w:rFonts w:hint="eastAsia" w:ascii="宋体" w:hAnsi="宋体"/>
                <w:szCs w:val="21"/>
              </w:rPr>
              <w:t>采购过程主要为办公室活动,执行办公室对环境及安全的统一控制,如：固体废弃物（如笔管、笔芯、废气的色带墨盒、灯管等）交由</w:t>
            </w:r>
            <w:r>
              <w:rPr>
                <w:rFonts w:hint="eastAsia" w:ascii="宋体" w:hAnsi="宋体"/>
                <w:szCs w:val="21"/>
                <w:lang w:eastAsia="zh-CN"/>
              </w:rPr>
              <w:t>行政财务部</w:t>
            </w:r>
            <w:r>
              <w:rPr>
                <w:rFonts w:hint="eastAsia" w:ascii="宋体" w:hAnsi="宋体"/>
                <w:szCs w:val="21"/>
              </w:rPr>
              <w:t>统一进行收集处理；</w:t>
            </w:r>
          </w:p>
          <w:p>
            <w:pPr>
              <w:spacing w:line="276" w:lineRule="auto"/>
              <w:rPr>
                <w:rFonts w:ascii="宋体" w:hAnsi="宋体"/>
                <w:szCs w:val="21"/>
              </w:rPr>
            </w:pPr>
            <w:r>
              <w:rPr>
                <w:rFonts w:hint="eastAsia" w:ascii="宋体" w:hAnsi="宋体"/>
                <w:szCs w:val="21"/>
              </w:rPr>
              <w:t>日常例行节约，人走灯灭；电脑不用时关机，短时离开时设置短时屏保，以节约能源；</w:t>
            </w:r>
          </w:p>
          <w:p>
            <w:pPr>
              <w:spacing w:line="276" w:lineRule="auto"/>
              <w:rPr>
                <w:rFonts w:hint="eastAsia" w:ascii="宋体" w:hAnsi="宋体"/>
                <w:szCs w:val="21"/>
              </w:rPr>
            </w:pPr>
            <w:r>
              <w:rPr>
                <w:rFonts w:hint="eastAsia" w:ascii="宋体" w:hAnsi="宋体"/>
                <w:szCs w:val="21"/>
              </w:rPr>
              <w:t>办公室内纸张等易燃物独立存放，避免火灾；</w:t>
            </w:r>
          </w:p>
          <w:p>
            <w:pPr>
              <w:spacing w:line="276" w:lineRule="auto"/>
              <w:rPr>
                <w:rFonts w:hint="eastAsia" w:ascii="宋体" w:hAnsi="宋体"/>
                <w:szCs w:val="21"/>
              </w:rPr>
            </w:pPr>
            <w:r>
              <w:rPr>
                <w:rFonts w:hint="eastAsia" w:ascii="宋体" w:hAnsi="宋体"/>
                <w:szCs w:val="21"/>
              </w:rPr>
              <w:t>现场观察办公室环境清洁,垃圾分类存放,办公区域无乱拉电线现象,物流部的采购合同等均放置在相应的档案柜中统一保管；办公楼配备有灭火器、消防栓，由办公室进行日常管理，经巡视，均在有效期内；未发生环境污染事件和安全事故</w:t>
            </w:r>
          </w:p>
          <w:p>
            <w:pPr>
              <w:spacing w:line="276" w:lineRule="auto"/>
              <w:rPr>
                <w:rFonts w:ascii="宋体" w:hAnsi="宋体"/>
                <w:szCs w:val="21"/>
              </w:rPr>
            </w:pPr>
            <w:r>
              <w:rPr>
                <w:rFonts w:hint="eastAsia" w:ascii="宋体" w:hAnsi="宋体"/>
                <w:szCs w:val="21"/>
              </w:rPr>
              <w:t>对供方发放了相关方告知书</w:t>
            </w:r>
          </w:p>
          <w:p>
            <w:pPr>
              <w:spacing w:line="276" w:lineRule="auto"/>
              <w:rPr>
                <w:rFonts w:hint="eastAsia" w:ascii="宋体" w:hAnsi="宋体"/>
                <w:szCs w:val="21"/>
              </w:rPr>
            </w:pPr>
            <w:r>
              <w:rPr>
                <w:rFonts w:hint="eastAsia" w:ascii="宋体" w:hAnsi="宋体"/>
                <w:szCs w:val="21"/>
              </w:rPr>
              <w:t>暂无外包方和承包方</w:t>
            </w:r>
          </w:p>
        </w:tc>
        <w:tc>
          <w:tcPr>
            <w:tcW w:w="1019" w:type="dxa"/>
          </w:tcPr>
          <w:p>
            <w:pPr>
              <w:jc w:val="center"/>
              <w:rPr>
                <w:rFonts w:ascii="宋体" w:hAnsi="宋体"/>
              </w:rPr>
            </w:pPr>
            <w:r>
              <w:rPr>
                <w:rFonts w:hint="eastAsia" w:ascii="宋体" w:hAnsi="宋体"/>
                <w:szCs w:val="21"/>
              </w:rPr>
              <w:t>√</w:t>
            </w:r>
          </w:p>
        </w:tc>
        <w:tc>
          <w:tcPr>
            <w:tcW w:w="692" w:type="dxa"/>
          </w:tcPr>
          <w:p>
            <w:pPr>
              <w:jc w:val="center"/>
            </w:pPr>
          </w:p>
        </w:tc>
        <w:tc>
          <w:tcPr>
            <w:tcW w:w="1934" w:type="dxa"/>
          </w:tcPr>
          <w:p>
            <w:pPr>
              <w:jc w:val="center"/>
            </w:pPr>
          </w:p>
        </w:tc>
      </w:tr>
    </w:tbl>
    <w:p>
      <w:pPr>
        <w:jc w:val="center"/>
      </w:pPr>
    </w:p>
    <w:p>
      <w:pPr>
        <w:jc w:val="center"/>
      </w:pPr>
    </w:p>
    <w:p>
      <w:pPr>
        <w:jc w:val="center"/>
      </w:pPr>
    </w:p>
    <w:p>
      <w:pPr>
        <w:jc w:val="center"/>
      </w:pPr>
    </w:p>
    <w:p>
      <w:pPr>
        <w:jc w:val="center"/>
      </w:pPr>
    </w:p>
    <w:tbl>
      <w:tblPr>
        <w:tblStyle w:val="2"/>
        <w:tblW w:w="14085"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275"/>
        <w:gridCol w:w="1155"/>
        <w:gridCol w:w="525"/>
        <w:gridCol w:w="1275"/>
        <w:gridCol w:w="2130"/>
        <w:gridCol w:w="2655"/>
        <w:gridCol w:w="1260"/>
        <w:gridCol w:w="190"/>
        <w:gridCol w:w="101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tcPr>
          <w:p>
            <w:pPr>
              <w:jc w:val="center"/>
              <w:rPr>
                <w:szCs w:val="21"/>
              </w:rPr>
            </w:pPr>
            <w:r>
              <w:rPr>
                <w:rFonts w:hint="eastAsia"/>
                <w:szCs w:val="21"/>
              </w:rPr>
              <w:t>受审核部门</w:t>
            </w:r>
          </w:p>
        </w:tc>
        <w:tc>
          <w:tcPr>
            <w:tcW w:w="1275" w:type="dxa"/>
          </w:tcPr>
          <w:p>
            <w:pPr>
              <w:jc w:val="center"/>
              <w:rPr>
                <w:szCs w:val="21"/>
              </w:rPr>
            </w:pPr>
            <w:r>
              <w:rPr>
                <w:rFonts w:hint="eastAsia"/>
                <w:szCs w:val="21"/>
              </w:rPr>
              <w:t>品质部</w:t>
            </w:r>
          </w:p>
        </w:tc>
        <w:tc>
          <w:tcPr>
            <w:tcW w:w="1155" w:type="dxa"/>
          </w:tcPr>
          <w:p>
            <w:pPr>
              <w:jc w:val="center"/>
              <w:rPr>
                <w:szCs w:val="21"/>
              </w:rPr>
            </w:pPr>
            <w:r>
              <w:rPr>
                <w:rFonts w:hint="eastAsia"/>
                <w:szCs w:val="21"/>
              </w:rPr>
              <w:t>审核员</w:t>
            </w:r>
          </w:p>
        </w:tc>
        <w:tc>
          <w:tcPr>
            <w:tcW w:w="1800" w:type="dxa"/>
            <w:gridSpan w:val="2"/>
          </w:tcPr>
          <w:p>
            <w:pPr>
              <w:jc w:val="center"/>
              <w:rPr>
                <w:rFonts w:hint="eastAsia" w:eastAsia="宋体"/>
                <w:szCs w:val="21"/>
                <w:lang w:eastAsia="zh-CN"/>
              </w:rPr>
            </w:pPr>
            <w:r>
              <w:rPr>
                <w:rFonts w:hint="eastAsia"/>
                <w:szCs w:val="21"/>
                <w:lang w:val="en-US" w:eastAsia="zh-CN"/>
              </w:rPr>
              <w:t>王静</w:t>
            </w:r>
          </w:p>
        </w:tc>
        <w:tc>
          <w:tcPr>
            <w:tcW w:w="2130" w:type="dxa"/>
          </w:tcPr>
          <w:p>
            <w:pPr>
              <w:jc w:val="center"/>
              <w:rPr>
                <w:szCs w:val="21"/>
              </w:rPr>
            </w:pPr>
            <w:r>
              <w:rPr>
                <w:rFonts w:hint="eastAsia"/>
                <w:szCs w:val="21"/>
              </w:rPr>
              <w:t>接待人</w:t>
            </w:r>
          </w:p>
        </w:tc>
        <w:tc>
          <w:tcPr>
            <w:tcW w:w="2655" w:type="dxa"/>
          </w:tcPr>
          <w:p>
            <w:pPr>
              <w:jc w:val="center"/>
              <w:rPr>
                <w:rFonts w:hint="eastAsia" w:eastAsia="宋体"/>
                <w:szCs w:val="21"/>
                <w:lang w:eastAsia="zh-CN"/>
              </w:rPr>
            </w:pPr>
            <w:r>
              <w:rPr>
                <w:rFonts w:hint="eastAsia"/>
                <w:szCs w:val="21"/>
                <w:lang w:val="en-US" w:eastAsia="zh-CN"/>
              </w:rPr>
              <w:t>贺慧</w:t>
            </w:r>
          </w:p>
        </w:tc>
        <w:tc>
          <w:tcPr>
            <w:tcW w:w="1450" w:type="dxa"/>
            <w:gridSpan w:val="2"/>
          </w:tcPr>
          <w:p>
            <w:pPr>
              <w:jc w:val="center"/>
              <w:rPr>
                <w:szCs w:val="21"/>
              </w:rPr>
            </w:pPr>
            <w:r>
              <w:rPr>
                <w:rFonts w:hint="eastAsia"/>
                <w:szCs w:val="21"/>
              </w:rPr>
              <w:t>审核日期</w:t>
            </w:r>
          </w:p>
        </w:tc>
        <w:tc>
          <w:tcPr>
            <w:tcW w:w="2195" w:type="dxa"/>
            <w:gridSpan w:val="2"/>
          </w:tcPr>
          <w:p>
            <w:pPr>
              <w:jc w:val="center"/>
              <w:rPr>
                <w:rFonts w:hint="eastAsia" w:eastAsia="宋体"/>
                <w:szCs w:val="21"/>
                <w:lang w:eastAsia="zh-CN"/>
              </w:rPr>
            </w:pPr>
            <w:r>
              <w:rPr>
                <w:rFonts w:hint="eastAsia"/>
                <w:szCs w:val="21"/>
                <w:lang w:eastAsia="zh-CN"/>
              </w:rPr>
              <w:t>2023</w:t>
            </w:r>
            <w:r>
              <w:rPr>
                <w:rFonts w:hint="eastAsia"/>
                <w:szCs w:val="21"/>
              </w:rPr>
              <w:t>年</w:t>
            </w:r>
            <w:r>
              <w:rPr>
                <w:rFonts w:hint="eastAsia"/>
                <w:szCs w:val="21"/>
                <w:lang w:val="en-US" w:eastAsia="zh-CN"/>
              </w:rPr>
              <w:t>09月</w:t>
            </w:r>
            <w:r>
              <w:rPr>
                <w:rFonts w:hint="eastAsia"/>
                <w:szCs w:val="21"/>
                <w:lang w:eastAsia="zh-CN"/>
              </w:rPr>
              <w:t>06日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425" w:type="dxa"/>
            <w:vMerge w:val="restart"/>
            <w:vAlign w:val="center"/>
          </w:tcPr>
          <w:p>
            <w:pPr>
              <w:jc w:val="center"/>
              <w:rPr>
                <w:rFonts w:hint="eastAsia"/>
                <w:szCs w:val="21"/>
              </w:rPr>
            </w:pPr>
            <w:r>
              <w:rPr>
                <w:rFonts w:hint="eastAsia"/>
                <w:szCs w:val="21"/>
              </w:rPr>
              <w:t>标准条款</w:t>
            </w:r>
          </w:p>
        </w:tc>
        <w:tc>
          <w:tcPr>
            <w:tcW w:w="2955" w:type="dxa"/>
            <w:gridSpan w:val="3"/>
            <w:vMerge w:val="restart"/>
            <w:vAlign w:val="center"/>
          </w:tcPr>
          <w:p>
            <w:pPr>
              <w:jc w:val="center"/>
              <w:rPr>
                <w:szCs w:val="21"/>
              </w:rPr>
            </w:pPr>
            <w:r>
              <w:rPr>
                <w:rFonts w:hint="eastAsia"/>
                <w:szCs w:val="21"/>
              </w:rPr>
              <w:t>检查内容</w:t>
            </w:r>
          </w:p>
        </w:tc>
        <w:tc>
          <w:tcPr>
            <w:tcW w:w="6060" w:type="dxa"/>
            <w:gridSpan w:val="3"/>
            <w:vMerge w:val="restart"/>
            <w:vAlign w:val="center"/>
          </w:tcPr>
          <w:p>
            <w:pPr>
              <w:jc w:val="center"/>
              <w:rPr>
                <w:szCs w:val="21"/>
              </w:rPr>
            </w:pPr>
            <w:r>
              <w:rPr>
                <w:rFonts w:hint="eastAsia"/>
                <w:szCs w:val="21"/>
              </w:rPr>
              <w:t>事实记录</w:t>
            </w:r>
          </w:p>
        </w:tc>
        <w:tc>
          <w:tcPr>
            <w:tcW w:w="3645" w:type="dxa"/>
            <w:gridSpan w:val="4"/>
          </w:tcPr>
          <w:p>
            <w:pPr>
              <w:jc w:val="center"/>
              <w:rPr>
                <w:szCs w:val="21"/>
              </w:rPr>
            </w:pPr>
            <w:r>
              <w:rPr>
                <w:rFonts w:hint="eastAsia"/>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425" w:type="dxa"/>
            <w:vMerge w:val="continue"/>
          </w:tcPr>
          <w:p>
            <w:pPr>
              <w:jc w:val="center"/>
              <w:rPr>
                <w:szCs w:val="21"/>
              </w:rPr>
            </w:pPr>
          </w:p>
        </w:tc>
        <w:tc>
          <w:tcPr>
            <w:tcW w:w="2955" w:type="dxa"/>
            <w:gridSpan w:val="3"/>
            <w:vMerge w:val="continue"/>
          </w:tcPr>
          <w:p>
            <w:pPr>
              <w:jc w:val="center"/>
              <w:rPr>
                <w:szCs w:val="21"/>
              </w:rPr>
            </w:pPr>
          </w:p>
        </w:tc>
        <w:tc>
          <w:tcPr>
            <w:tcW w:w="6060" w:type="dxa"/>
            <w:gridSpan w:val="3"/>
            <w:vMerge w:val="continue"/>
          </w:tcPr>
          <w:p>
            <w:pPr>
              <w:jc w:val="center"/>
              <w:rPr>
                <w:szCs w:val="21"/>
              </w:rPr>
            </w:pPr>
          </w:p>
        </w:tc>
        <w:tc>
          <w:tcPr>
            <w:tcW w:w="1260" w:type="dxa"/>
            <w:vMerge w:val="restart"/>
          </w:tcPr>
          <w:p>
            <w:pPr>
              <w:jc w:val="center"/>
              <w:rPr>
                <w:szCs w:val="21"/>
              </w:rPr>
            </w:pPr>
            <w:r>
              <w:rPr>
                <w:rFonts w:hint="eastAsia"/>
                <w:szCs w:val="21"/>
              </w:rPr>
              <w:t>合</w:t>
            </w:r>
          </w:p>
          <w:p>
            <w:pPr>
              <w:jc w:val="center"/>
              <w:rPr>
                <w:szCs w:val="21"/>
              </w:rPr>
            </w:pPr>
            <w:r>
              <w:rPr>
                <w:rFonts w:hint="eastAsia"/>
                <w:szCs w:val="21"/>
              </w:rPr>
              <w:t>格</w:t>
            </w:r>
          </w:p>
        </w:tc>
        <w:tc>
          <w:tcPr>
            <w:tcW w:w="2385" w:type="dxa"/>
            <w:gridSpan w:val="3"/>
          </w:tcPr>
          <w:p>
            <w:pPr>
              <w:jc w:val="center"/>
              <w:rPr>
                <w:szCs w:val="21"/>
              </w:rPr>
            </w:pPr>
            <w:r>
              <w:rPr>
                <w:rFonts w:hint="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425" w:type="dxa"/>
            <w:vMerge w:val="continue"/>
          </w:tcPr>
          <w:p>
            <w:pPr>
              <w:jc w:val="center"/>
              <w:rPr>
                <w:szCs w:val="21"/>
              </w:rPr>
            </w:pPr>
          </w:p>
        </w:tc>
        <w:tc>
          <w:tcPr>
            <w:tcW w:w="2955" w:type="dxa"/>
            <w:gridSpan w:val="3"/>
            <w:vMerge w:val="continue"/>
          </w:tcPr>
          <w:p>
            <w:pPr>
              <w:jc w:val="center"/>
              <w:rPr>
                <w:szCs w:val="21"/>
              </w:rPr>
            </w:pPr>
          </w:p>
        </w:tc>
        <w:tc>
          <w:tcPr>
            <w:tcW w:w="6060" w:type="dxa"/>
            <w:gridSpan w:val="3"/>
            <w:vMerge w:val="continue"/>
          </w:tcPr>
          <w:p>
            <w:pPr>
              <w:jc w:val="center"/>
              <w:rPr>
                <w:szCs w:val="21"/>
              </w:rPr>
            </w:pPr>
          </w:p>
        </w:tc>
        <w:tc>
          <w:tcPr>
            <w:tcW w:w="1260" w:type="dxa"/>
            <w:vMerge w:val="continue"/>
          </w:tcPr>
          <w:p>
            <w:pPr>
              <w:jc w:val="center"/>
              <w:rPr>
                <w:szCs w:val="21"/>
              </w:rPr>
            </w:pPr>
          </w:p>
        </w:tc>
        <w:tc>
          <w:tcPr>
            <w:tcW w:w="1200" w:type="dxa"/>
            <w:gridSpan w:val="2"/>
          </w:tcPr>
          <w:p>
            <w:pPr>
              <w:jc w:val="center"/>
              <w:rPr>
                <w:szCs w:val="21"/>
              </w:rPr>
            </w:pPr>
            <w:r>
              <w:rPr>
                <w:rFonts w:hint="eastAsia"/>
                <w:szCs w:val="21"/>
              </w:rPr>
              <w:t>一般</w:t>
            </w:r>
          </w:p>
        </w:tc>
        <w:tc>
          <w:tcPr>
            <w:tcW w:w="1185" w:type="dxa"/>
          </w:tcPr>
          <w:p>
            <w:pPr>
              <w:jc w:val="center"/>
              <w:rPr>
                <w:szCs w:val="21"/>
              </w:rPr>
            </w:pPr>
            <w:r>
              <w:rPr>
                <w:rFonts w:hint="eastAsia"/>
                <w:szCs w:val="21"/>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trPr>
        <w:tc>
          <w:tcPr>
            <w:tcW w:w="1425" w:type="dxa"/>
          </w:tcPr>
          <w:p>
            <w:pPr>
              <w:rPr>
                <w:rFonts w:ascii="宋体" w:hAnsi="宋体"/>
                <w:b/>
                <w:szCs w:val="21"/>
              </w:rPr>
            </w:pPr>
            <w:r>
              <w:rPr>
                <w:rFonts w:hint="eastAsia" w:ascii="宋体" w:hAnsi="宋体"/>
                <w:b/>
                <w:szCs w:val="21"/>
              </w:rPr>
              <w:t>QES:5.3</w:t>
            </w:r>
          </w:p>
          <w:p>
            <w:pPr>
              <w:rPr>
                <w:rFonts w:ascii="宋体" w:hAnsi="宋体"/>
                <w:b/>
                <w:szCs w:val="21"/>
              </w:rPr>
            </w:pPr>
            <w:r>
              <w:rPr>
                <w:rFonts w:hint="eastAsia" w:ascii="宋体" w:hAnsi="宋体"/>
                <w:b/>
                <w:szCs w:val="21"/>
              </w:rPr>
              <w:t>职责权限</w:t>
            </w:r>
          </w:p>
        </w:tc>
        <w:tc>
          <w:tcPr>
            <w:tcW w:w="2955" w:type="dxa"/>
            <w:gridSpan w:val="3"/>
            <w:vAlign w:val="center"/>
          </w:tcPr>
          <w:p>
            <w:pPr>
              <w:spacing w:line="400" w:lineRule="exact"/>
              <w:rPr>
                <w:szCs w:val="21"/>
              </w:rPr>
            </w:pPr>
            <w:r>
              <w:rPr>
                <w:szCs w:val="21"/>
              </w:rPr>
              <w:t>1、是否规定了各部门的职责和权限？</w:t>
            </w:r>
          </w:p>
          <w:p>
            <w:pPr>
              <w:spacing w:line="400" w:lineRule="exact"/>
              <w:rPr>
                <w:rFonts w:hint="eastAsia"/>
                <w:szCs w:val="21"/>
              </w:rPr>
            </w:pPr>
            <w:r>
              <w:rPr>
                <w:szCs w:val="21"/>
              </w:rPr>
              <w:t>2、各部门职责和权限的履行情况</w:t>
            </w:r>
          </w:p>
        </w:tc>
        <w:tc>
          <w:tcPr>
            <w:tcW w:w="6060" w:type="dxa"/>
            <w:gridSpan w:val="3"/>
          </w:tcPr>
          <w:p>
            <w:pPr>
              <w:rPr>
                <w:rFonts w:ascii="宋体"/>
                <w:szCs w:val="21"/>
              </w:rPr>
            </w:pPr>
            <w:r>
              <w:rPr>
                <w:rFonts w:hint="eastAsia" w:ascii="宋体"/>
                <w:color w:val="000000"/>
                <w:szCs w:val="21"/>
              </w:rPr>
              <w:t>品质部负责对采购的</w:t>
            </w:r>
            <w:r>
              <w:rPr>
                <w:rFonts w:hint="eastAsia" w:ascii="宋体"/>
                <w:color w:val="000000"/>
                <w:szCs w:val="21"/>
                <w:lang w:eastAsia="zh-CN"/>
              </w:rPr>
              <w:t>办公产品、消防设备、五金交电、照明产品、电子产品、建筑材料、计算机软件及计算机配件</w:t>
            </w:r>
            <w:r>
              <w:rPr>
                <w:rFonts w:hint="eastAsia" w:ascii="宋体"/>
                <w:color w:val="000000"/>
                <w:szCs w:val="21"/>
              </w:rPr>
              <w:t>进行入库验收，同时进行本部门的环境因素和危险源识别，实现本部门的质量环境和职业健康安全目标，对不合格品进行控制；</w:t>
            </w:r>
          </w:p>
        </w:tc>
        <w:tc>
          <w:tcPr>
            <w:tcW w:w="1260" w:type="dxa"/>
          </w:tcPr>
          <w:p>
            <w:pPr>
              <w:jc w:val="center"/>
              <w:rPr>
                <w:rFonts w:ascii="宋体" w:hAnsi="宋体"/>
                <w:szCs w:val="21"/>
              </w:rPr>
            </w:pPr>
            <w:r>
              <w:rPr>
                <w:rFonts w:hint="eastAsia" w:ascii="宋体" w:hAnsi="宋体"/>
                <w:szCs w:val="21"/>
              </w:rPr>
              <w:t>√</w:t>
            </w:r>
          </w:p>
        </w:tc>
        <w:tc>
          <w:tcPr>
            <w:tcW w:w="1200" w:type="dxa"/>
            <w:gridSpan w:val="2"/>
          </w:tcPr>
          <w:p>
            <w:pPr>
              <w:jc w:val="center"/>
              <w:rPr>
                <w:szCs w:val="21"/>
              </w:rPr>
            </w:pPr>
          </w:p>
        </w:tc>
        <w:tc>
          <w:tcPr>
            <w:tcW w:w="1185"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trPr>
        <w:tc>
          <w:tcPr>
            <w:tcW w:w="1425" w:type="dxa"/>
          </w:tcPr>
          <w:p>
            <w:pPr>
              <w:rPr>
                <w:rFonts w:ascii="宋体" w:hAnsi="宋体"/>
                <w:b/>
                <w:szCs w:val="21"/>
              </w:rPr>
            </w:pPr>
            <w:r>
              <w:rPr>
                <w:rFonts w:hint="eastAsia" w:ascii="宋体" w:hAnsi="宋体"/>
                <w:b/>
                <w:szCs w:val="21"/>
              </w:rPr>
              <w:t>QES6.2</w:t>
            </w:r>
          </w:p>
          <w:p>
            <w:pPr>
              <w:rPr>
                <w:rFonts w:hint="eastAsia" w:ascii="宋体" w:hAnsi="宋体"/>
                <w:b/>
                <w:szCs w:val="21"/>
              </w:rPr>
            </w:pPr>
            <w:r>
              <w:rPr>
                <w:rFonts w:hint="eastAsia" w:ascii="宋体" w:hAnsi="宋体"/>
                <w:b/>
                <w:szCs w:val="21"/>
              </w:rPr>
              <w:t>目标的策划和实现</w:t>
            </w:r>
          </w:p>
        </w:tc>
        <w:tc>
          <w:tcPr>
            <w:tcW w:w="2955" w:type="dxa"/>
            <w:gridSpan w:val="3"/>
            <w:vAlign w:val="center"/>
          </w:tcPr>
          <w:p>
            <w:pPr>
              <w:spacing w:line="400" w:lineRule="exact"/>
              <w:rPr>
                <w:rFonts w:hint="eastAsia"/>
                <w:szCs w:val="21"/>
              </w:rPr>
            </w:pPr>
            <w:r>
              <w:rPr>
                <w:rFonts w:hint="eastAsia" w:ascii="宋体"/>
                <w:szCs w:val="21"/>
              </w:rPr>
              <w:t>部门建立了哪些管理目标，其实现情况如何？</w:t>
            </w:r>
          </w:p>
        </w:tc>
        <w:tc>
          <w:tcPr>
            <w:tcW w:w="6060" w:type="dxa"/>
            <w:gridSpan w:val="3"/>
          </w:tcPr>
          <w:p>
            <w:pPr>
              <w:spacing w:line="400" w:lineRule="exact"/>
              <w:rPr>
                <w:rFonts w:hint="eastAsia"/>
                <w:szCs w:val="21"/>
              </w:rPr>
            </w:pPr>
            <w:r>
              <w:rPr>
                <w:rFonts w:hint="eastAsia"/>
                <w:szCs w:val="21"/>
              </w:rPr>
              <w:t>建立了目标指标和管理方案，均已实现。</w:t>
            </w:r>
          </w:p>
        </w:tc>
        <w:tc>
          <w:tcPr>
            <w:tcW w:w="1260" w:type="dxa"/>
          </w:tcPr>
          <w:p>
            <w:pPr>
              <w:jc w:val="center"/>
              <w:rPr>
                <w:rFonts w:ascii="宋体" w:hAnsi="宋体"/>
                <w:szCs w:val="21"/>
              </w:rPr>
            </w:pPr>
            <w:r>
              <w:rPr>
                <w:rFonts w:hint="eastAsia" w:ascii="宋体" w:hAnsi="宋体"/>
                <w:szCs w:val="21"/>
              </w:rPr>
              <w:t>√</w:t>
            </w:r>
          </w:p>
        </w:tc>
        <w:tc>
          <w:tcPr>
            <w:tcW w:w="1200" w:type="dxa"/>
            <w:gridSpan w:val="2"/>
          </w:tcPr>
          <w:p>
            <w:pPr>
              <w:jc w:val="center"/>
              <w:rPr>
                <w:szCs w:val="21"/>
              </w:rPr>
            </w:pPr>
          </w:p>
        </w:tc>
        <w:tc>
          <w:tcPr>
            <w:tcW w:w="1185"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trPr>
        <w:tc>
          <w:tcPr>
            <w:tcW w:w="1425" w:type="dxa"/>
          </w:tcPr>
          <w:p>
            <w:pPr>
              <w:rPr>
                <w:rFonts w:ascii="宋体" w:hAnsi="宋体"/>
                <w:b/>
                <w:szCs w:val="21"/>
              </w:rPr>
            </w:pPr>
            <w:r>
              <w:rPr>
                <w:rFonts w:hint="eastAsia" w:ascii="宋体" w:hAnsi="宋体"/>
                <w:b/>
                <w:szCs w:val="21"/>
              </w:rPr>
              <w:t>Q7.1.5</w:t>
            </w:r>
          </w:p>
          <w:p>
            <w:pPr>
              <w:rPr>
                <w:rFonts w:ascii="宋体" w:hAnsi="宋体"/>
                <w:b/>
                <w:szCs w:val="21"/>
              </w:rPr>
            </w:pPr>
            <w:r>
              <w:rPr>
                <w:rFonts w:hint="eastAsia" w:ascii="宋体" w:hAnsi="宋体"/>
                <w:b/>
                <w:szCs w:val="21"/>
              </w:rPr>
              <w:t>测量资源</w:t>
            </w:r>
          </w:p>
        </w:tc>
        <w:tc>
          <w:tcPr>
            <w:tcW w:w="2955" w:type="dxa"/>
            <w:gridSpan w:val="3"/>
          </w:tcPr>
          <w:p>
            <w:pPr>
              <w:jc w:val="left"/>
              <w:rPr>
                <w:szCs w:val="21"/>
              </w:rPr>
            </w:pPr>
            <w:r>
              <w:rPr>
                <w:rFonts w:hint="eastAsia" w:ascii="宋体" w:hAnsi="宋体" w:cs="宋体"/>
                <w:szCs w:val="21"/>
              </w:rPr>
              <w:t>是否对监视和测量及设备管理控制程序进行监视</w:t>
            </w:r>
          </w:p>
        </w:tc>
        <w:tc>
          <w:tcPr>
            <w:tcW w:w="6060" w:type="dxa"/>
            <w:gridSpan w:val="3"/>
          </w:tcPr>
          <w:p>
            <w:pPr>
              <w:rPr>
                <w:rFonts w:hint="eastAsia"/>
                <w:szCs w:val="21"/>
              </w:rPr>
            </w:pPr>
            <w:r>
              <w:rPr>
                <w:rFonts w:hint="eastAsia"/>
                <w:szCs w:val="21"/>
              </w:rPr>
              <w:t>编制了《监视和测量设备控制程序》，明确监视和测量设备的控制要求；</w:t>
            </w:r>
          </w:p>
          <w:p>
            <w:pPr>
              <w:rPr>
                <w:rFonts w:hint="eastAsia"/>
                <w:szCs w:val="21"/>
              </w:rPr>
            </w:pPr>
            <w:r>
              <w:rPr>
                <w:rFonts w:hint="eastAsia"/>
                <w:szCs w:val="21"/>
              </w:rPr>
              <w:t>品质部编制了 “计量器具管理台帐”，确定各类监视和测量设备的检定/校准周期，按计划进行了检定；</w:t>
            </w:r>
          </w:p>
          <w:p>
            <w:pPr>
              <w:rPr>
                <w:rFonts w:hint="eastAsia"/>
                <w:szCs w:val="21"/>
              </w:rPr>
            </w:pPr>
            <w:r>
              <w:rPr>
                <w:rFonts w:hint="eastAsia"/>
                <w:szCs w:val="21"/>
              </w:rPr>
              <w:t>针对自校检具</w:t>
            </w:r>
            <w:r>
              <w:rPr>
                <w:szCs w:val="21"/>
              </w:rPr>
              <w:t>，实施自校并加以记录</w:t>
            </w:r>
            <w:r>
              <w:rPr>
                <w:rFonts w:hint="eastAsia"/>
                <w:szCs w:val="21"/>
              </w:rPr>
              <w:t>；</w:t>
            </w:r>
          </w:p>
          <w:p>
            <w:pPr>
              <w:rPr>
                <w:rFonts w:hint="eastAsia"/>
                <w:szCs w:val="21"/>
              </w:rPr>
            </w:pPr>
          </w:p>
        </w:tc>
        <w:tc>
          <w:tcPr>
            <w:tcW w:w="1260" w:type="dxa"/>
          </w:tcPr>
          <w:p>
            <w:pPr>
              <w:jc w:val="center"/>
              <w:rPr>
                <w:rFonts w:ascii="宋体" w:hAnsi="宋体"/>
                <w:szCs w:val="21"/>
              </w:rPr>
            </w:pPr>
            <w:r>
              <w:rPr>
                <w:rFonts w:hint="eastAsia" w:ascii="宋体" w:hAnsi="宋体"/>
                <w:szCs w:val="21"/>
              </w:rPr>
              <w:t>√</w:t>
            </w:r>
          </w:p>
        </w:tc>
        <w:tc>
          <w:tcPr>
            <w:tcW w:w="1200" w:type="dxa"/>
            <w:gridSpan w:val="2"/>
          </w:tcPr>
          <w:p>
            <w:pPr>
              <w:jc w:val="center"/>
              <w:rPr>
                <w:szCs w:val="21"/>
              </w:rPr>
            </w:pPr>
          </w:p>
        </w:tc>
        <w:tc>
          <w:tcPr>
            <w:tcW w:w="1185"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1425" w:type="dxa"/>
          </w:tcPr>
          <w:p>
            <w:pPr>
              <w:rPr>
                <w:rFonts w:ascii="宋体" w:hAnsi="宋体"/>
                <w:b/>
                <w:szCs w:val="21"/>
              </w:rPr>
            </w:pPr>
            <w:r>
              <w:rPr>
                <w:rFonts w:hint="eastAsia" w:ascii="宋体" w:hAnsi="宋体"/>
                <w:b/>
                <w:szCs w:val="21"/>
              </w:rPr>
              <w:t>Q8.6</w:t>
            </w:r>
          </w:p>
          <w:p>
            <w:pPr>
              <w:rPr>
                <w:rFonts w:ascii="宋体" w:hAnsi="宋体"/>
                <w:b/>
                <w:szCs w:val="21"/>
              </w:rPr>
            </w:pPr>
            <w:r>
              <w:rPr>
                <w:rFonts w:hint="eastAsia" w:ascii="宋体" w:hAnsi="宋体"/>
                <w:b/>
                <w:szCs w:val="21"/>
              </w:rPr>
              <w:t>服务放行</w:t>
            </w:r>
          </w:p>
        </w:tc>
        <w:tc>
          <w:tcPr>
            <w:tcW w:w="2955" w:type="dxa"/>
            <w:gridSpan w:val="3"/>
            <w:vAlign w:val="center"/>
          </w:tcPr>
          <w:p>
            <w:pPr>
              <w:spacing w:line="380" w:lineRule="exact"/>
              <w:rPr>
                <w:rFonts w:hint="eastAsia" w:ascii="宋体" w:hAnsi="宋体"/>
                <w:szCs w:val="21"/>
              </w:rPr>
            </w:pPr>
            <w:r>
              <w:rPr>
                <w:rFonts w:hint="eastAsia" w:ascii="宋体" w:hAnsi="宋体"/>
                <w:szCs w:val="21"/>
              </w:rPr>
              <w:t>是否规定了产品的可接收准则？</w:t>
            </w:r>
          </w:p>
          <w:p>
            <w:pPr>
              <w:spacing w:line="380" w:lineRule="exact"/>
              <w:rPr>
                <w:rFonts w:hint="eastAsia" w:ascii="宋体" w:hAnsi="宋体"/>
                <w:szCs w:val="21"/>
              </w:rPr>
            </w:pPr>
            <w:r>
              <w:rPr>
                <w:rFonts w:hint="eastAsia" w:ascii="宋体" w:hAnsi="宋体"/>
                <w:szCs w:val="21"/>
              </w:rPr>
              <w:t>是否按规范进行了产品检验？</w:t>
            </w:r>
          </w:p>
          <w:p>
            <w:pPr>
              <w:spacing w:line="380" w:lineRule="exact"/>
              <w:rPr>
                <w:rFonts w:hint="eastAsia" w:ascii="宋体"/>
                <w:szCs w:val="21"/>
              </w:rPr>
            </w:pPr>
            <w:r>
              <w:rPr>
                <w:rFonts w:hint="eastAsia" w:ascii="宋体" w:hAnsi="宋体"/>
                <w:szCs w:val="21"/>
              </w:rPr>
              <w:t>检验记录是否符合要求，是否有授权签字人签字？</w:t>
            </w:r>
          </w:p>
        </w:tc>
        <w:tc>
          <w:tcPr>
            <w:tcW w:w="6060" w:type="dxa"/>
            <w:gridSpan w:val="3"/>
          </w:tcPr>
          <w:p>
            <w:r>
              <w:rPr>
                <w:rFonts w:hint="eastAsia"/>
                <w:lang w:eastAsia="zh-CN"/>
              </w:rPr>
              <w:t>品质</w:t>
            </w:r>
            <w:r>
              <w:rPr>
                <w:rFonts w:hint="eastAsia"/>
              </w:rPr>
              <w:t>部依据《进货检验和试验规程》对采购产品进行检验；</w:t>
            </w:r>
          </w:p>
          <w:p>
            <w:pPr>
              <w:rPr>
                <w:rFonts w:hint="eastAsia"/>
              </w:rPr>
            </w:pPr>
            <w:r>
              <w:rPr>
                <w:rFonts w:hint="eastAsia"/>
              </w:rPr>
              <w:t>公司由授权人员负责产品放行，并提供了授权书。</w:t>
            </w:r>
          </w:p>
        </w:tc>
        <w:tc>
          <w:tcPr>
            <w:tcW w:w="1260" w:type="dxa"/>
          </w:tcPr>
          <w:p>
            <w:pPr>
              <w:jc w:val="center"/>
              <w:rPr>
                <w:rFonts w:ascii="宋体" w:hAnsi="宋体"/>
                <w:szCs w:val="21"/>
              </w:rPr>
            </w:pPr>
            <w:r>
              <w:rPr>
                <w:rFonts w:hint="eastAsia" w:ascii="宋体" w:hAnsi="宋体"/>
                <w:szCs w:val="21"/>
              </w:rPr>
              <w:t>√</w:t>
            </w:r>
          </w:p>
        </w:tc>
        <w:tc>
          <w:tcPr>
            <w:tcW w:w="1200" w:type="dxa"/>
            <w:gridSpan w:val="2"/>
          </w:tcPr>
          <w:p>
            <w:pPr>
              <w:jc w:val="center"/>
              <w:rPr>
                <w:szCs w:val="21"/>
              </w:rPr>
            </w:pPr>
          </w:p>
        </w:tc>
        <w:tc>
          <w:tcPr>
            <w:tcW w:w="1185"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trPr>
        <w:tc>
          <w:tcPr>
            <w:tcW w:w="1425" w:type="dxa"/>
          </w:tcPr>
          <w:p>
            <w:pPr>
              <w:rPr>
                <w:rFonts w:ascii="宋体" w:hAnsi="宋体"/>
                <w:b/>
                <w:szCs w:val="21"/>
              </w:rPr>
            </w:pPr>
            <w:r>
              <w:rPr>
                <w:rFonts w:hint="eastAsia" w:ascii="宋体" w:hAnsi="宋体"/>
                <w:b/>
                <w:szCs w:val="21"/>
              </w:rPr>
              <w:t>Q8.7</w:t>
            </w:r>
          </w:p>
          <w:p>
            <w:pPr>
              <w:rPr>
                <w:rFonts w:hint="eastAsia" w:ascii="宋体" w:hAnsi="宋体"/>
                <w:b/>
                <w:szCs w:val="21"/>
              </w:rPr>
            </w:pPr>
            <w:r>
              <w:rPr>
                <w:rFonts w:hint="eastAsia" w:ascii="宋体" w:hAnsi="宋体"/>
                <w:b/>
                <w:szCs w:val="21"/>
              </w:rPr>
              <w:t>不合格品控制</w:t>
            </w:r>
          </w:p>
        </w:tc>
        <w:tc>
          <w:tcPr>
            <w:tcW w:w="2955" w:type="dxa"/>
            <w:gridSpan w:val="3"/>
            <w:vAlign w:val="center"/>
          </w:tcPr>
          <w:p>
            <w:pPr>
              <w:spacing w:line="380" w:lineRule="exact"/>
              <w:rPr>
                <w:rFonts w:hint="eastAsia" w:ascii="宋体" w:hAnsi="宋体"/>
              </w:rPr>
            </w:pPr>
            <w:r>
              <w:rPr>
                <w:rFonts w:hint="eastAsia" w:ascii="宋体" w:hAnsi="宋体"/>
              </w:rPr>
              <w:t>检验过程中的不合格品如何处理？</w:t>
            </w:r>
          </w:p>
          <w:p>
            <w:pPr>
              <w:spacing w:line="380" w:lineRule="exact"/>
              <w:rPr>
                <w:rFonts w:hint="eastAsia" w:ascii="宋体"/>
              </w:rPr>
            </w:pPr>
            <w:r>
              <w:rPr>
                <w:rFonts w:hint="eastAsia" w:ascii="宋体" w:hAnsi="宋体"/>
              </w:rPr>
              <w:t>对重大不合格，是否进行了评审？</w:t>
            </w:r>
          </w:p>
        </w:tc>
        <w:tc>
          <w:tcPr>
            <w:tcW w:w="6060" w:type="dxa"/>
            <w:gridSpan w:val="3"/>
          </w:tcPr>
          <w:p>
            <w:pPr>
              <w:rPr>
                <w:rFonts w:hint="eastAsia"/>
              </w:rPr>
            </w:pPr>
            <w:r>
              <w:rPr>
                <w:rFonts w:hint="eastAsia"/>
              </w:rPr>
              <w:t>品质部对</w:t>
            </w:r>
            <w:r>
              <w:t>产品质量</w:t>
            </w:r>
            <w:r>
              <w:rPr>
                <w:rFonts w:hint="eastAsia"/>
              </w:rPr>
              <w:t>进行</w:t>
            </w:r>
            <w:r>
              <w:t>监视和测量，发现不合格品，进行标识并做好记录</w:t>
            </w:r>
            <w:r>
              <w:rPr>
                <w:rFonts w:hint="eastAsia"/>
              </w:rPr>
              <w:t>；</w:t>
            </w:r>
          </w:p>
          <w:p>
            <w:r>
              <w:t>对不合格品的处置方式主要有：返工、返修；降级或作让步接收；拒收或报废。</w:t>
            </w:r>
          </w:p>
          <w:p>
            <w:pPr>
              <w:rPr>
                <w:rFonts w:hint="eastAsia"/>
              </w:rPr>
            </w:pPr>
            <w:r>
              <w:rPr>
                <w:rFonts w:hint="eastAsia"/>
              </w:rPr>
              <w:t>对</w:t>
            </w:r>
            <w:r>
              <w:t>发生严重或紧急环境或安全事故、事件，进行调查并作出</w:t>
            </w:r>
            <w:r>
              <w:rPr>
                <w:rFonts w:hint="eastAsia"/>
              </w:rPr>
              <w:t>“</w:t>
            </w:r>
            <w:r>
              <w:t>事故调查分析报告</w:t>
            </w:r>
            <w:r>
              <w:rPr>
                <w:rFonts w:hint="eastAsia"/>
              </w:rPr>
              <w:t>”</w:t>
            </w:r>
          </w:p>
        </w:tc>
        <w:tc>
          <w:tcPr>
            <w:tcW w:w="1260" w:type="dxa"/>
          </w:tcPr>
          <w:p>
            <w:pPr>
              <w:jc w:val="center"/>
              <w:rPr>
                <w:rFonts w:ascii="宋体" w:hAnsi="宋体"/>
                <w:szCs w:val="21"/>
              </w:rPr>
            </w:pPr>
            <w:r>
              <w:rPr>
                <w:rFonts w:hint="eastAsia" w:ascii="宋体" w:hAnsi="宋体"/>
                <w:szCs w:val="21"/>
              </w:rPr>
              <w:t>√</w:t>
            </w:r>
          </w:p>
        </w:tc>
        <w:tc>
          <w:tcPr>
            <w:tcW w:w="1200" w:type="dxa"/>
            <w:gridSpan w:val="2"/>
          </w:tcPr>
          <w:p>
            <w:pPr>
              <w:jc w:val="center"/>
              <w:rPr>
                <w:szCs w:val="21"/>
              </w:rPr>
            </w:pPr>
          </w:p>
        </w:tc>
        <w:tc>
          <w:tcPr>
            <w:tcW w:w="1185"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trPr>
        <w:tc>
          <w:tcPr>
            <w:tcW w:w="1425" w:type="dxa"/>
          </w:tcPr>
          <w:p>
            <w:pPr>
              <w:jc w:val="left"/>
              <w:rPr>
                <w:rFonts w:ascii="宋体" w:hAnsi="宋体"/>
                <w:szCs w:val="21"/>
              </w:rPr>
            </w:pPr>
            <w:r>
              <w:rPr>
                <w:rFonts w:hint="eastAsia" w:ascii="宋体" w:hAnsi="宋体"/>
                <w:szCs w:val="21"/>
              </w:rPr>
              <w:t>E/S：6.1.2</w:t>
            </w:r>
          </w:p>
          <w:p>
            <w:pPr>
              <w:rPr>
                <w:rFonts w:ascii="宋体" w:hAnsi="宋体"/>
                <w:b/>
                <w:szCs w:val="21"/>
              </w:rPr>
            </w:pPr>
            <w:r>
              <w:rPr>
                <w:rFonts w:hint="eastAsia" w:ascii="宋体" w:hAnsi="宋体"/>
                <w:b/>
                <w:szCs w:val="21"/>
              </w:rPr>
              <w:t>环境因素和危险源辨识</w:t>
            </w:r>
          </w:p>
        </w:tc>
        <w:tc>
          <w:tcPr>
            <w:tcW w:w="2955" w:type="dxa"/>
            <w:gridSpan w:val="3"/>
          </w:tcPr>
          <w:p>
            <w:pPr>
              <w:jc w:val="left"/>
              <w:rPr>
                <w:szCs w:val="21"/>
              </w:rPr>
            </w:pPr>
            <w:r>
              <w:rPr>
                <w:rFonts w:hint="eastAsia"/>
                <w:szCs w:val="21"/>
              </w:rPr>
              <w:t>是否对重要环境因素及重大危险源机械识别、评审、控制。</w:t>
            </w:r>
          </w:p>
          <w:p>
            <w:pPr>
              <w:jc w:val="left"/>
              <w:rPr>
                <w:szCs w:val="21"/>
              </w:rPr>
            </w:pPr>
            <w:r>
              <w:rPr>
                <w:rFonts w:hint="eastAsia"/>
                <w:szCs w:val="21"/>
              </w:rPr>
              <w:t>是否按要求进行监视与测量。</w:t>
            </w:r>
          </w:p>
        </w:tc>
        <w:tc>
          <w:tcPr>
            <w:tcW w:w="6060" w:type="dxa"/>
            <w:gridSpan w:val="3"/>
          </w:tcPr>
          <w:p>
            <w:pPr>
              <w:spacing w:line="400" w:lineRule="exact"/>
              <w:rPr>
                <w:rFonts w:ascii="宋体" w:hAnsi="宋体"/>
                <w:szCs w:val="21"/>
              </w:rPr>
            </w:pPr>
            <w:r>
              <w:rPr>
                <w:rFonts w:hint="eastAsia" w:ascii="宋体" w:hAnsi="宋体"/>
                <w:color w:val="000000"/>
                <w:szCs w:val="21"/>
              </w:rPr>
              <w:t>查有行政财务部部门 “</w:t>
            </w:r>
            <w:r>
              <w:rPr>
                <w:rFonts w:ascii="宋体" w:hAnsi="宋体"/>
                <w:color w:val="000000"/>
                <w:szCs w:val="21"/>
              </w:rPr>
              <w:t>环境因素识别表</w:t>
            </w:r>
            <w:r>
              <w:rPr>
                <w:rFonts w:hint="eastAsia" w:ascii="宋体" w:hAnsi="宋体"/>
                <w:color w:val="000000"/>
                <w:szCs w:val="21"/>
              </w:rPr>
              <w:t>”，考虑到了三种状态、三种时态,以及相关方所产生的环境因素。</w:t>
            </w:r>
            <w:r>
              <w:rPr>
                <w:rFonts w:hint="eastAsia" w:ascii="宋体" w:hAnsi="宋体"/>
                <w:szCs w:val="21"/>
              </w:rPr>
              <w:t>包括固废排放、纸墨消耗、水电消耗</w:t>
            </w:r>
            <w:r>
              <w:rPr>
                <w:rFonts w:hint="eastAsia" w:ascii="宋体" w:hAnsi="宋体"/>
                <w:color w:val="000000"/>
                <w:szCs w:val="21"/>
              </w:rPr>
              <w:t>等。</w:t>
            </w:r>
            <w:r>
              <w:rPr>
                <w:rFonts w:hint="eastAsia" w:ascii="宋体" w:hAnsi="宋体"/>
                <w:szCs w:val="21"/>
              </w:rPr>
              <w:t>能按照程序文件规定，各部门先进行识别环境因素，再汇总到综合部。</w:t>
            </w:r>
            <w:r>
              <w:rPr>
                <w:rFonts w:hint="eastAsia" w:ascii="宋体" w:hAnsi="宋体"/>
                <w:color w:val="000000"/>
                <w:szCs w:val="21"/>
              </w:rPr>
              <w:t>采用打分法，评定出重要环境因素。</w:t>
            </w:r>
          </w:p>
          <w:p>
            <w:pPr>
              <w:spacing w:line="400" w:lineRule="exact"/>
              <w:rPr>
                <w:rFonts w:ascii="宋体" w:hAnsi="宋体"/>
                <w:color w:val="000000"/>
                <w:szCs w:val="21"/>
              </w:rPr>
            </w:pPr>
            <w:r>
              <w:rPr>
                <w:rFonts w:hint="eastAsia" w:ascii="宋体" w:hAnsi="宋体"/>
                <w:color w:val="000000"/>
                <w:szCs w:val="21"/>
              </w:rPr>
              <w:t>查有“</w:t>
            </w:r>
            <w:r>
              <w:rPr>
                <w:rFonts w:ascii="宋体" w:hAnsi="宋体"/>
                <w:color w:val="000000"/>
                <w:spacing w:val="-12"/>
                <w:szCs w:val="21"/>
              </w:rPr>
              <w:t>重</w:t>
            </w:r>
            <w:r>
              <w:rPr>
                <w:rFonts w:hint="eastAsia" w:ascii="宋体" w:hAnsi="宋体"/>
                <w:color w:val="000000"/>
                <w:spacing w:val="-12"/>
                <w:szCs w:val="21"/>
              </w:rPr>
              <w:t>大</w:t>
            </w:r>
            <w:r>
              <w:rPr>
                <w:rFonts w:ascii="宋体" w:hAnsi="宋体"/>
                <w:color w:val="000000"/>
                <w:spacing w:val="-12"/>
                <w:szCs w:val="21"/>
              </w:rPr>
              <w:t>环境因素清单”</w:t>
            </w:r>
            <w:r>
              <w:rPr>
                <w:rFonts w:hint="eastAsia" w:ascii="宋体" w:hAnsi="宋体"/>
                <w:color w:val="000000"/>
                <w:spacing w:val="-12"/>
                <w:szCs w:val="21"/>
              </w:rPr>
              <w:t>：</w:t>
            </w:r>
            <w:r>
              <w:rPr>
                <w:rFonts w:hint="eastAsia" w:ascii="宋体" w:hAnsi="宋体"/>
                <w:szCs w:val="21"/>
              </w:rPr>
              <w:t>火灾、固体废弃物排放、噪音、废气。评价的重大环境因素均已得到控制。</w:t>
            </w:r>
          </w:p>
          <w:p>
            <w:pPr>
              <w:spacing w:line="400" w:lineRule="exact"/>
              <w:rPr>
                <w:rFonts w:ascii="宋体" w:hAnsi="宋体"/>
                <w:szCs w:val="21"/>
              </w:rPr>
            </w:pPr>
            <w:r>
              <w:rPr>
                <w:rFonts w:hint="eastAsia" w:ascii="宋体" w:hAnsi="宋体"/>
                <w:color w:val="000000"/>
                <w:szCs w:val="21"/>
              </w:rPr>
              <w:t>提供本部门和其他部门《危险源</w:t>
            </w:r>
            <w:r>
              <w:rPr>
                <w:rFonts w:ascii="宋体" w:hAnsi="宋体"/>
                <w:color w:val="000000"/>
                <w:szCs w:val="21"/>
              </w:rPr>
              <w:t>识别</w:t>
            </w:r>
            <w:r>
              <w:rPr>
                <w:rFonts w:hint="eastAsia" w:ascii="宋体" w:hAnsi="宋体"/>
                <w:color w:val="000000"/>
                <w:szCs w:val="21"/>
              </w:rPr>
              <w:t>/评价</w:t>
            </w:r>
            <w:r>
              <w:rPr>
                <w:rFonts w:ascii="宋体" w:hAnsi="宋体"/>
                <w:color w:val="000000"/>
                <w:szCs w:val="21"/>
              </w:rPr>
              <w:t>表</w:t>
            </w:r>
            <w:r>
              <w:rPr>
                <w:rFonts w:hint="eastAsia" w:ascii="宋体" w:hAnsi="宋体"/>
                <w:color w:val="000000"/>
                <w:szCs w:val="21"/>
              </w:rPr>
              <w:t>》。</w:t>
            </w:r>
            <w:r>
              <w:rPr>
                <w:rFonts w:ascii="宋体" w:hAnsi="宋体"/>
                <w:color w:val="000000"/>
                <w:szCs w:val="21"/>
              </w:rPr>
              <w:t>采用D</w:t>
            </w:r>
            <w:r>
              <w:rPr>
                <w:rFonts w:hint="eastAsia" w:ascii="宋体" w:hAnsi="宋体"/>
                <w:color w:val="000000"/>
                <w:szCs w:val="21"/>
              </w:rPr>
              <w:t>=</w:t>
            </w:r>
            <w:r>
              <w:rPr>
                <w:rFonts w:ascii="宋体" w:hAnsi="宋体"/>
                <w:color w:val="000000"/>
                <w:szCs w:val="21"/>
              </w:rPr>
              <w:t>LEC</w:t>
            </w:r>
            <w:r>
              <w:rPr>
                <w:rFonts w:hint="eastAsia" w:ascii="宋体" w:hAnsi="宋体"/>
                <w:color w:val="000000"/>
                <w:szCs w:val="21"/>
              </w:rPr>
              <w:t>评价</w:t>
            </w:r>
            <w:r>
              <w:rPr>
                <w:rFonts w:ascii="宋体" w:hAnsi="宋体"/>
                <w:color w:val="000000"/>
                <w:szCs w:val="21"/>
              </w:rPr>
              <w:t>法，</w:t>
            </w:r>
            <w:r>
              <w:rPr>
                <w:rFonts w:hint="eastAsia" w:ascii="宋体" w:hAnsi="宋体"/>
                <w:color w:val="000000"/>
                <w:szCs w:val="21"/>
              </w:rPr>
              <w:t>确定了公司重大危险源。提供“</w:t>
            </w:r>
            <w:r>
              <w:rPr>
                <w:rFonts w:ascii="宋体" w:hAnsi="宋体"/>
                <w:color w:val="000000"/>
                <w:szCs w:val="21"/>
              </w:rPr>
              <w:t>重大危险</w:t>
            </w:r>
            <w:r>
              <w:rPr>
                <w:rFonts w:hint="eastAsia" w:ascii="宋体" w:hAnsi="宋体"/>
                <w:color w:val="000000"/>
                <w:szCs w:val="21"/>
              </w:rPr>
              <w:t>源</w:t>
            </w:r>
            <w:r>
              <w:rPr>
                <w:rFonts w:ascii="宋体" w:hAnsi="宋体"/>
                <w:color w:val="000000"/>
                <w:szCs w:val="21"/>
              </w:rPr>
              <w:t>清单</w:t>
            </w:r>
            <w:r>
              <w:rPr>
                <w:rFonts w:hint="eastAsia" w:ascii="宋体" w:hAnsi="宋体"/>
                <w:color w:val="000000"/>
                <w:szCs w:val="21"/>
              </w:rPr>
              <w:t>”，</w:t>
            </w:r>
            <w:r>
              <w:rPr>
                <w:rFonts w:hint="eastAsia" w:ascii="宋体" w:hAnsi="宋体"/>
                <w:szCs w:val="21"/>
              </w:rPr>
              <w:t>火灾、触电。重大危险源均已得到有效控制。</w:t>
            </w:r>
          </w:p>
          <w:p>
            <w:pPr>
              <w:rPr>
                <w:rFonts w:ascii="宋体"/>
                <w:color w:val="000000"/>
                <w:szCs w:val="21"/>
              </w:rPr>
            </w:pPr>
            <w:r>
              <w:rPr>
                <w:rFonts w:hint="eastAsia" w:ascii="宋体" w:hAnsi="宋体"/>
                <w:color w:val="000000"/>
                <w:szCs w:val="21"/>
              </w:rPr>
              <w:t>控制方法有：运行程序、管理方案、应急预案等。</w:t>
            </w:r>
            <w:r>
              <w:rPr>
                <w:rFonts w:hint="eastAsia"/>
                <w:szCs w:val="21"/>
              </w:rPr>
              <w:t>执行公司制定的目标指标管理方案</w:t>
            </w:r>
          </w:p>
        </w:tc>
        <w:tc>
          <w:tcPr>
            <w:tcW w:w="1260" w:type="dxa"/>
          </w:tcPr>
          <w:p>
            <w:pPr>
              <w:jc w:val="center"/>
              <w:rPr>
                <w:rFonts w:ascii="宋体" w:hAnsi="宋体"/>
                <w:szCs w:val="21"/>
              </w:rPr>
            </w:pPr>
            <w:r>
              <w:rPr>
                <w:rFonts w:hint="eastAsia" w:ascii="宋体" w:hAnsi="宋体"/>
                <w:szCs w:val="21"/>
              </w:rPr>
              <w:t>√</w:t>
            </w:r>
          </w:p>
        </w:tc>
        <w:tc>
          <w:tcPr>
            <w:tcW w:w="1200" w:type="dxa"/>
            <w:gridSpan w:val="2"/>
          </w:tcPr>
          <w:p>
            <w:pPr>
              <w:jc w:val="center"/>
              <w:rPr>
                <w:szCs w:val="21"/>
              </w:rPr>
            </w:pPr>
          </w:p>
        </w:tc>
        <w:tc>
          <w:tcPr>
            <w:tcW w:w="1185"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trPr>
        <w:tc>
          <w:tcPr>
            <w:tcW w:w="1425" w:type="dxa"/>
          </w:tcPr>
          <w:p>
            <w:pPr>
              <w:rPr>
                <w:rFonts w:ascii="宋体" w:hAnsi="宋体"/>
                <w:b/>
                <w:szCs w:val="21"/>
              </w:rPr>
            </w:pPr>
            <w:r>
              <w:rPr>
                <w:rFonts w:hint="eastAsia" w:ascii="宋体" w:hAnsi="宋体"/>
                <w:b/>
                <w:szCs w:val="21"/>
              </w:rPr>
              <w:t>E8.1</w:t>
            </w:r>
          </w:p>
          <w:p>
            <w:pPr>
              <w:rPr>
                <w:rFonts w:ascii="宋体" w:hAnsi="宋体"/>
                <w:b/>
                <w:szCs w:val="21"/>
              </w:rPr>
            </w:pPr>
            <w:r>
              <w:rPr>
                <w:rFonts w:hint="eastAsia" w:ascii="宋体" w:hAnsi="宋体"/>
                <w:b/>
                <w:szCs w:val="21"/>
              </w:rPr>
              <w:t>S8.1.2</w:t>
            </w:r>
          </w:p>
          <w:p>
            <w:pPr>
              <w:rPr>
                <w:rFonts w:ascii="宋体" w:hAnsi="宋体"/>
                <w:b/>
                <w:szCs w:val="21"/>
              </w:rPr>
            </w:pPr>
            <w:r>
              <w:rPr>
                <w:rFonts w:hint="eastAsia" w:ascii="宋体" w:hAnsi="宋体"/>
                <w:b/>
                <w:szCs w:val="21"/>
              </w:rPr>
              <w:t>运行控制</w:t>
            </w:r>
          </w:p>
        </w:tc>
        <w:tc>
          <w:tcPr>
            <w:tcW w:w="2955" w:type="dxa"/>
            <w:gridSpan w:val="3"/>
            <w:vAlign w:val="center"/>
          </w:tcPr>
          <w:p>
            <w:pPr>
              <w:rPr>
                <w:rFonts w:hint="eastAsia" w:ascii="宋体"/>
              </w:rPr>
            </w:pPr>
            <w:r>
              <w:rPr>
                <w:rFonts w:hint="eastAsia" w:ascii="宋体"/>
              </w:rPr>
              <w:t>1.查运行控制程序、管理制度的充分性</w:t>
            </w:r>
          </w:p>
          <w:p>
            <w:pPr>
              <w:rPr>
                <w:rFonts w:hint="eastAsia" w:ascii="宋体"/>
              </w:rPr>
            </w:pPr>
            <w:r>
              <w:rPr>
                <w:rFonts w:hint="eastAsia" w:ascii="宋体"/>
              </w:rPr>
              <w:t>2.查重要环境因素的控制情况</w:t>
            </w:r>
          </w:p>
          <w:p>
            <w:pPr>
              <w:rPr>
                <w:rFonts w:hint="eastAsia" w:ascii="宋体"/>
              </w:rPr>
            </w:pPr>
            <w:r>
              <w:rPr>
                <w:rFonts w:hint="eastAsia" w:ascii="宋体"/>
              </w:rPr>
              <w:t>3.查重要危险源的控制情况</w:t>
            </w:r>
          </w:p>
          <w:p>
            <w:pPr>
              <w:rPr>
                <w:rFonts w:hint="eastAsia"/>
                <w:sz w:val="24"/>
              </w:rPr>
            </w:pPr>
            <w:r>
              <w:rPr>
                <w:rFonts w:hint="eastAsia" w:ascii="宋体"/>
              </w:rPr>
              <w:t>4.查公司如何对相关方施加影响</w:t>
            </w:r>
          </w:p>
        </w:tc>
        <w:tc>
          <w:tcPr>
            <w:tcW w:w="6060" w:type="dxa"/>
            <w:gridSpan w:val="3"/>
          </w:tcPr>
          <w:p>
            <w:pPr>
              <w:rPr>
                <w:rFonts w:hint="eastAsia"/>
              </w:rPr>
            </w:pPr>
            <w:r>
              <w:t>公司运行控制的内容，</w:t>
            </w:r>
            <w:r>
              <w:rPr>
                <w:rFonts w:hint="eastAsia"/>
              </w:rPr>
              <w:t>品质部检验过程无废水和噪声排放，仅包装材料等固废，依据行政财务部控制要求实施；</w:t>
            </w:r>
          </w:p>
          <w:p>
            <w:pPr>
              <w:rPr>
                <w:rFonts w:hint="eastAsia"/>
              </w:rPr>
            </w:pPr>
            <w:r>
              <w:rPr>
                <w:rFonts w:hint="eastAsia"/>
                <w:lang w:eastAsia="zh-CN"/>
              </w:rPr>
              <w:t>行政财务部</w:t>
            </w:r>
            <w:r>
              <w:rPr>
                <w:rFonts w:hint="eastAsia"/>
              </w:rPr>
              <w:t>每年至少</w:t>
            </w:r>
            <w:r>
              <w:t>组织一次（通常在内审前），对运行控制程序进行评审</w:t>
            </w:r>
            <w:r>
              <w:rPr>
                <w:rFonts w:hint="eastAsia"/>
              </w:rPr>
              <w:t>；</w:t>
            </w:r>
          </w:p>
          <w:p>
            <w:pPr>
              <w:rPr>
                <w:rFonts w:hint="eastAsia"/>
              </w:rPr>
            </w:pPr>
            <w:r>
              <w:rPr>
                <w:rFonts w:hint="eastAsia"/>
                <w:lang w:eastAsia="zh-CN"/>
              </w:rPr>
              <w:t>行政财务部</w:t>
            </w:r>
            <w:r>
              <w:t>每年至少组织一次（通常在内审前）</w:t>
            </w:r>
            <w:r>
              <w:rPr>
                <w:rFonts w:hint="eastAsia"/>
              </w:rPr>
              <w:t>环境</w:t>
            </w:r>
            <w:r>
              <w:t>职业健康安全运行控制程序的评审</w:t>
            </w:r>
            <w:r>
              <w:rPr>
                <w:rFonts w:hint="eastAsia"/>
              </w:rPr>
              <w:t>；</w:t>
            </w:r>
          </w:p>
          <w:p>
            <w:pPr>
              <w:rPr>
                <w:rFonts w:hint="eastAsia"/>
                <w:sz w:val="24"/>
              </w:rPr>
            </w:pPr>
            <w:r>
              <w:rPr>
                <w:rFonts w:hint="eastAsia"/>
              </w:rPr>
              <w:t>可回收废弃物回收利用，不可回收废弃物集中进行无害化处理，危险废弃物集中收集。</w:t>
            </w:r>
          </w:p>
        </w:tc>
        <w:tc>
          <w:tcPr>
            <w:tcW w:w="1260" w:type="dxa"/>
          </w:tcPr>
          <w:p>
            <w:pPr>
              <w:jc w:val="center"/>
              <w:rPr>
                <w:rFonts w:ascii="宋体" w:hAnsi="宋体"/>
                <w:szCs w:val="21"/>
              </w:rPr>
            </w:pPr>
            <w:r>
              <w:rPr>
                <w:rFonts w:hint="eastAsia" w:ascii="宋体" w:hAnsi="宋体"/>
                <w:szCs w:val="21"/>
              </w:rPr>
              <w:t>√</w:t>
            </w:r>
          </w:p>
        </w:tc>
        <w:tc>
          <w:tcPr>
            <w:tcW w:w="1200" w:type="dxa"/>
            <w:gridSpan w:val="2"/>
          </w:tcPr>
          <w:p>
            <w:pPr>
              <w:jc w:val="center"/>
              <w:rPr>
                <w:szCs w:val="21"/>
              </w:rPr>
            </w:pPr>
          </w:p>
        </w:tc>
        <w:tc>
          <w:tcPr>
            <w:tcW w:w="1185" w:type="dxa"/>
          </w:tcPr>
          <w:p>
            <w:pPr>
              <w:jc w:val="center"/>
              <w:rPr>
                <w:szCs w:val="21"/>
              </w:rPr>
            </w:pPr>
          </w:p>
        </w:tc>
      </w:tr>
    </w:tbl>
    <w:p>
      <w:r>
        <w:br w:type="page"/>
      </w:r>
    </w:p>
    <w:p>
      <w:pPr>
        <w:jc w:val="center"/>
      </w:pPr>
    </w:p>
    <w:tbl>
      <w:tblPr>
        <w:tblStyle w:val="2"/>
        <w:tblW w:w="14085"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275"/>
        <w:gridCol w:w="1155"/>
        <w:gridCol w:w="525"/>
        <w:gridCol w:w="1275"/>
        <w:gridCol w:w="2130"/>
        <w:gridCol w:w="2655"/>
        <w:gridCol w:w="1260"/>
        <w:gridCol w:w="510"/>
        <w:gridCol w:w="69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tcPr>
          <w:p>
            <w:pPr>
              <w:jc w:val="center"/>
            </w:pPr>
            <w:r>
              <w:rPr>
                <w:rFonts w:hint="eastAsia"/>
              </w:rPr>
              <w:t>受审核部门</w:t>
            </w:r>
          </w:p>
        </w:tc>
        <w:tc>
          <w:tcPr>
            <w:tcW w:w="1275" w:type="dxa"/>
          </w:tcPr>
          <w:p>
            <w:pPr>
              <w:jc w:val="center"/>
              <w:rPr>
                <w:rFonts w:hint="eastAsia" w:eastAsia="宋体"/>
                <w:lang w:eastAsia="zh-CN"/>
              </w:rPr>
            </w:pPr>
            <w:r>
              <w:rPr>
                <w:rFonts w:hint="eastAsia"/>
                <w:lang w:eastAsia="zh-CN"/>
              </w:rPr>
              <w:t>供销部</w:t>
            </w:r>
          </w:p>
        </w:tc>
        <w:tc>
          <w:tcPr>
            <w:tcW w:w="1155" w:type="dxa"/>
          </w:tcPr>
          <w:p>
            <w:pPr>
              <w:jc w:val="center"/>
            </w:pPr>
            <w:r>
              <w:rPr>
                <w:rFonts w:hint="eastAsia"/>
              </w:rPr>
              <w:t>审核员</w:t>
            </w:r>
          </w:p>
        </w:tc>
        <w:tc>
          <w:tcPr>
            <w:tcW w:w="1800" w:type="dxa"/>
            <w:gridSpan w:val="2"/>
          </w:tcPr>
          <w:p>
            <w:pPr>
              <w:jc w:val="center"/>
              <w:rPr>
                <w:rFonts w:hint="eastAsia" w:eastAsia="宋体"/>
                <w:lang w:eastAsia="zh-CN"/>
              </w:rPr>
            </w:pPr>
            <w:r>
              <w:rPr>
                <w:rFonts w:hint="eastAsia"/>
                <w:lang w:val="en-US" w:eastAsia="zh-CN"/>
              </w:rPr>
              <w:t>贺慧</w:t>
            </w:r>
          </w:p>
        </w:tc>
        <w:tc>
          <w:tcPr>
            <w:tcW w:w="2130" w:type="dxa"/>
          </w:tcPr>
          <w:p>
            <w:pPr>
              <w:jc w:val="center"/>
            </w:pPr>
            <w:r>
              <w:rPr>
                <w:rFonts w:hint="eastAsia"/>
              </w:rPr>
              <w:t>接待人</w:t>
            </w:r>
          </w:p>
        </w:tc>
        <w:tc>
          <w:tcPr>
            <w:tcW w:w="2655" w:type="dxa"/>
          </w:tcPr>
          <w:p>
            <w:pPr>
              <w:jc w:val="center"/>
              <w:rPr>
                <w:rFonts w:hint="eastAsia" w:eastAsia="宋体"/>
                <w:lang w:eastAsia="zh-CN"/>
              </w:rPr>
            </w:pPr>
            <w:r>
              <w:rPr>
                <w:rFonts w:hint="eastAsia"/>
                <w:lang w:val="en-US" w:eastAsia="zh-CN"/>
              </w:rPr>
              <w:t>姜婷婷</w:t>
            </w:r>
          </w:p>
        </w:tc>
        <w:tc>
          <w:tcPr>
            <w:tcW w:w="1770" w:type="dxa"/>
            <w:gridSpan w:val="2"/>
          </w:tcPr>
          <w:p>
            <w:pPr>
              <w:jc w:val="center"/>
            </w:pPr>
            <w:r>
              <w:rPr>
                <w:rFonts w:hint="eastAsia"/>
              </w:rPr>
              <w:t>审核日期</w:t>
            </w:r>
          </w:p>
        </w:tc>
        <w:tc>
          <w:tcPr>
            <w:tcW w:w="1875" w:type="dxa"/>
            <w:gridSpan w:val="2"/>
          </w:tcPr>
          <w:p>
            <w:pPr>
              <w:jc w:val="center"/>
              <w:rPr>
                <w:rFonts w:hint="eastAsia" w:eastAsia="宋体"/>
                <w:lang w:eastAsia="zh-CN"/>
              </w:rPr>
            </w:pPr>
            <w:r>
              <w:rPr>
                <w:rFonts w:hint="eastAsia"/>
                <w:lang w:eastAsia="zh-CN"/>
              </w:rPr>
              <w:t>2023</w:t>
            </w:r>
            <w:r>
              <w:rPr>
                <w:rFonts w:hint="eastAsia"/>
              </w:rPr>
              <w:t>年</w:t>
            </w:r>
            <w:r>
              <w:rPr>
                <w:rFonts w:hint="eastAsia"/>
                <w:lang w:eastAsia="zh-CN"/>
              </w:rPr>
              <w:t>09月06日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425" w:type="dxa"/>
            <w:vMerge w:val="restart"/>
            <w:vAlign w:val="center"/>
          </w:tcPr>
          <w:p>
            <w:pPr>
              <w:jc w:val="center"/>
            </w:pPr>
            <w:r>
              <w:rPr>
                <w:rFonts w:hint="eastAsia"/>
              </w:rPr>
              <w:t>标准或</w:t>
            </w:r>
          </w:p>
          <w:p>
            <w:pPr>
              <w:jc w:val="center"/>
            </w:pPr>
            <w:r>
              <w:rPr>
                <w:rFonts w:hint="eastAsia"/>
              </w:rPr>
              <w:t>手册</w:t>
            </w:r>
          </w:p>
          <w:p>
            <w:pPr>
              <w:jc w:val="center"/>
            </w:pPr>
            <w:r>
              <w:rPr>
                <w:rFonts w:hint="eastAsia"/>
              </w:rPr>
              <w:t>章、条</w:t>
            </w:r>
          </w:p>
        </w:tc>
        <w:tc>
          <w:tcPr>
            <w:tcW w:w="2955" w:type="dxa"/>
            <w:gridSpan w:val="3"/>
            <w:vMerge w:val="restart"/>
            <w:vAlign w:val="center"/>
          </w:tcPr>
          <w:p>
            <w:pPr>
              <w:jc w:val="center"/>
            </w:pPr>
            <w:r>
              <w:rPr>
                <w:rFonts w:hint="eastAsia"/>
              </w:rPr>
              <w:t>检查内容</w:t>
            </w:r>
          </w:p>
        </w:tc>
        <w:tc>
          <w:tcPr>
            <w:tcW w:w="6060" w:type="dxa"/>
            <w:gridSpan w:val="3"/>
            <w:vMerge w:val="restart"/>
            <w:vAlign w:val="center"/>
          </w:tcPr>
          <w:p>
            <w:pPr>
              <w:jc w:val="center"/>
            </w:pPr>
            <w:r>
              <w:rPr>
                <w:rFonts w:hint="eastAsia"/>
              </w:rPr>
              <w:t>事实记录</w:t>
            </w:r>
          </w:p>
        </w:tc>
        <w:tc>
          <w:tcPr>
            <w:tcW w:w="3645" w:type="dxa"/>
            <w:gridSpan w:val="4"/>
          </w:tcPr>
          <w:p>
            <w:pPr>
              <w:jc w:val="center"/>
            </w:pPr>
            <w:r>
              <w:rPr>
                <w:rFonts w:hint="eastAsia"/>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425" w:type="dxa"/>
            <w:vMerge w:val="continue"/>
          </w:tcPr>
          <w:p>
            <w:pPr>
              <w:jc w:val="center"/>
            </w:pPr>
          </w:p>
        </w:tc>
        <w:tc>
          <w:tcPr>
            <w:tcW w:w="2955" w:type="dxa"/>
            <w:gridSpan w:val="3"/>
            <w:vMerge w:val="continue"/>
          </w:tcPr>
          <w:p>
            <w:pPr>
              <w:jc w:val="center"/>
            </w:pPr>
          </w:p>
        </w:tc>
        <w:tc>
          <w:tcPr>
            <w:tcW w:w="6060" w:type="dxa"/>
            <w:gridSpan w:val="3"/>
            <w:vMerge w:val="continue"/>
          </w:tcPr>
          <w:p>
            <w:pPr>
              <w:jc w:val="center"/>
            </w:pPr>
          </w:p>
        </w:tc>
        <w:tc>
          <w:tcPr>
            <w:tcW w:w="1260" w:type="dxa"/>
            <w:vMerge w:val="restart"/>
          </w:tcPr>
          <w:p>
            <w:pPr>
              <w:jc w:val="center"/>
            </w:pPr>
            <w:r>
              <w:rPr>
                <w:rFonts w:hint="eastAsia"/>
              </w:rPr>
              <w:t>合</w:t>
            </w:r>
          </w:p>
          <w:p>
            <w:pPr>
              <w:jc w:val="center"/>
            </w:pPr>
            <w:r>
              <w:rPr>
                <w:rFonts w:hint="eastAsia"/>
              </w:rPr>
              <w:t>格</w:t>
            </w:r>
          </w:p>
        </w:tc>
        <w:tc>
          <w:tcPr>
            <w:tcW w:w="2385" w:type="dxa"/>
            <w:gridSpan w:val="3"/>
          </w:tcPr>
          <w:p>
            <w:pPr>
              <w:jc w:val="center"/>
            </w:pP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425" w:type="dxa"/>
            <w:vMerge w:val="continue"/>
          </w:tcPr>
          <w:p>
            <w:pPr>
              <w:jc w:val="center"/>
            </w:pPr>
          </w:p>
        </w:tc>
        <w:tc>
          <w:tcPr>
            <w:tcW w:w="2955" w:type="dxa"/>
            <w:gridSpan w:val="3"/>
            <w:vMerge w:val="continue"/>
          </w:tcPr>
          <w:p>
            <w:pPr>
              <w:jc w:val="center"/>
            </w:pPr>
          </w:p>
        </w:tc>
        <w:tc>
          <w:tcPr>
            <w:tcW w:w="6060" w:type="dxa"/>
            <w:gridSpan w:val="3"/>
            <w:vMerge w:val="continue"/>
          </w:tcPr>
          <w:p>
            <w:pPr>
              <w:jc w:val="center"/>
            </w:pPr>
          </w:p>
        </w:tc>
        <w:tc>
          <w:tcPr>
            <w:tcW w:w="1260" w:type="dxa"/>
            <w:vMerge w:val="continue"/>
          </w:tcPr>
          <w:p>
            <w:pPr>
              <w:jc w:val="center"/>
            </w:pPr>
          </w:p>
        </w:tc>
        <w:tc>
          <w:tcPr>
            <w:tcW w:w="1200" w:type="dxa"/>
            <w:gridSpan w:val="2"/>
          </w:tcPr>
          <w:p>
            <w:pPr>
              <w:jc w:val="center"/>
            </w:pPr>
            <w:r>
              <w:rPr>
                <w:rFonts w:hint="eastAsia"/>
              </w:rPr>
              <w:t>一般</w:t>
            </w:r>
          </w:p>
        </w:tc>
        <w:tc>
          <w:tcPr>
            <w:tcW w:w="1185" w:type="dxa"/>
          </w:tcPr>
          <w:p>
            <w:pPr>
              <w:jc w:val="center"/>
            </w:pPr>
            <w:r>
              <w:rPr>
                <w:rFonts w:hint="eastAsia"/>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425" w:type="dxa"/>
          </w:tcPr>
          <w:p>
            <w:pPr>
              <w:rPr>
                <w:rFonts w:ascii="宋体" w:hAnsi="宋体"/>
                <w:b/>
                <w:szCs w:val="21"/>
              </w:rPr>
            </w:pPr>
            <w:r>
              <w:rPr>
                <w:rFonts w:hint="eastAsia" w:ascii="宋体" w:hAnsi="宋体"/>
                <w:b/>
                <w:szCs w:val="21"/>
              </w:rPr>
              <w:t>Q</w:t>
            </w:r>
            <w:r>
              <w:rPr>
                <w:rFonts w:ascii="宋体" w:hAnsi="宋体"/>
                <w:b/>
                <w:szCs w:val="21"/>
              </w:rPr>
              <w:t>ES</w:t>
            </w:r>
            <w:r>
              <w:rPr>
                <w:rFonts w:hint="eastAsia" w:ascii="宋体" w:hAnsi="宋体"/>
                <w:b/>
                <w:szCs w:val="21"/>
              </w:rPr>
              <w:t>5.3</w:t>
            </w:r>
          </w:p>
          <w:p>
            <w:pPr>
              <w:rPr>
                <w:rFonts w:ascii="宋体" w:hAnsi="宋体"/>
                <w:b/>
                <w:szCs w:val="21"/>
              </w:rPr>
            </w:pPr>
            <w:r>
              <w:rPr>
                <w:rFonts w:hint="eastAsia" w:ascii="宋体" w:hAnsi="宋体"/>
                <w:b/>
                <w:szCs w:val="21"/>
              </w:rPr>
              <w:t>职责权限</w:t>
            </w:r>
          </w:p>
        </w:tc>
        <w:tc>
          <w:tcPr>
            <w:tcW w:w="2955" w:type="dxa"/>
            <w:gridSpan w:val="3"/>
            <w:vAlign w:val="center"/>
          </w:tcPr>
          <w:p>
            <w:pPr>
              <w:rPr>
                <w:rFonts w:hint="eastAsia" w:ascii="宋体" w:hAnsi="宋体"/>
                <w:szCs w:val="21"/>
              </w:rPr>
            </w:pPr>
            <w:r>
              <w:rPr>
                <w:rFonts w:hint="eastAsia" w:ascii="宋体" w:hAnsi="宋体"/>
                <w:szCs w:val="21"/>
              </w:rPr>
              <w:t>1、是否规定了各部门的职责和权限？</w:t>
            </w:r>
          </w:p>
          <w:p>
            <w:pPr>
              <w:rPr>
                <w:rFonts w:hint="eastAsia" w:ascii="宋体" w:hAnsi="宋体"/>
                <w:szCs w:val="21"/>
              </w:rPr>
            </w:pPr>
            <w:r>
              <w:rPr>
                <w:rFonts w:hint="eastAsia" w:ascii="宋体" w:hAnsi="宋体"/>
                <w:szCs w:val="21"/>
              </w:rPr>
              <w:t>2、各部门职责和权限的履行情况</w:t>
            </w:r>
          </w:p>
        </w:tc>
        <w:tc>
          <w:tcPr>
            <w:tcW w:w="6060" w:type="dxa"/>
            <w:gridSpan w:val="3"/>
          </w:tcPr>
          <w:p>
            <w:pPr>
              <w:rPr>
                <w:rFonts w:hint="eastAsia" w:ascii="宋体" w:hAnsi="宋体"/>
                <w:szCs w:val="21"/>
              </w:rPr>
            </w:pPr>
            <w:r>
              <w:rPr>
                <w:rFonts w:hint="eastAsia" w:ascii="宋体" w:hAnsi="宋体"/>
                <w:szCs w:val="21"/>
              </w:rPr>
              <w:t>对本部门的职责和权限清楚。</w:t>
            </w:r>
          </w:p>
        </w:tc>
        <w:tc>
          <w:tcPr>
            <w:tcW w:w="1260" w:type="dxa"/>
          </w:tcPr>
          <w:p>
            <w:pPr>
              <w:jc w:val="center"/>
              <w:rPr>
                <w:rFonts w:ascii="宋体" w:hAnsi="宋体"/>
              </w:rPr>
            </w:pPr>
            <w:r>
              <w:rPr>
                <w:rFonts w:ascii="Arial" w:hAnsi="Arial" w:cs="Arial"/>
              </w:rPr>
              <w:t>√</w:t>
            </w:r>
          </w:p>
        </w:tc>
        <w:tc>
          <w:tcPr>
            <w:tcW w:w="1200" w:type="dxa"/>
            <w:gridSpan w:val="2"/>
          </w:tcPr>
          <w:p>
            <w:pPr>
              <w:jc w:val="center"/>
            </w:pPr>
          </w:p>
        </w:tc>
        <w:tc>
          <w:tcPr>
            <w:tcW w:w="118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1425" w:type="dxa"/>
          </w:tcPr>
          <w:p>
            <w:pPr>
              <w:rPr>
                <w:rFonts w:ascii="宋体" w:hAnsi="宋体"/>
                <w:b/>
                <w:szCs w:val="21"/>
              </w:rPr>
            </w:pPr>
            <w:r>
              <w:rPr>
                <w:rFonts w:hint="eastAsia" w:ascii="宋体" w:hAnsi="宋体"/>
                <w:b/>
                <w:szCs w:val="21"/>
              </w:rPr>
              <w:t>Q</w:t>
            </w:r>
            <w:r>
              <w:rPr>
                <w:rFonts w:ascii="宋体" w:hAnsi="宋体"/>
                <w:b/>
                <w:szCs w:val="21"/>
              </w:rPr>
              <w:t>ES</w:t>
            </w:r>
            <w:r>
              <w:rPr>
                <w:rFonts w:hint="eastAsia" w:ascii="宋体" w:hAnsi="宋体"/>
                <w:b/>
                <w:szCs w:val="21"/>
              </w:rPr>
              <w:t>6.2</w:t>
            </w:r>
          </w:p>
          <w:p>
            <w:pPr>
              <w:rPr>
                <w:rFonts w:ascii="宋体" w:hAnsi="宋体"/>
                <w:b/>
                <w:szCs w:val="21"/>
              </w:rPr>
            </w:pPr>
            <w:r>
              <w:rPr>
                <w:rFonts w:hint="eastAsia" w:ascii="宋体" w:hAnsi="宋体"/>
                <w:b/>
                <w:szCs w:val="21"/>
              </w:rPr>
              <w:t>管理目标</w:t>
            </w:r>
          </w:p>
        </w:tc>
        <w:tc>
          <w:tcPr>
            <w:tcW w:w="2955" w:type="dxa"/>
            <w:gridSpan w:val="3"/>
            <w:vAlign w:val="center"/>
          </w:tcPr>
          <w:p>
            <w:pPr>
              <w:rPr>
                <w:rFonts w:hint="eastAsia" w:ascii="宋体" w:hAnsi="宋体"/>
                <w:szCs w:val="21"/>
              </w:rPr>
            </w:pPr>
            <w:r>
              <w:rPr>
                <w:rFonts w:hint="eastAsia" w:ascii="宋体" w:hAnsi="宋体"/>
                <w:szCs w:val="21"/>
              </w:rPr>
              <w:t>部门建立了哪些管理目标，其实现情况如何？</w:t>
            </w:r>
          </w:p>
        </w:tc>
        <w:tc>
          <w:tcPr>
            <w:tcW w:w="6060" w:type="dxa"/>
            <w:gridSpan w:val="3"/>
          </w:tcPr>
          <w:p>
            <w:pPr>
              <w:rPr>
                <w:rFonts w:hint="eastAsia" w:ascii="宋体" w:hAnsi="宋体"/>
                <w:szCs w:val="21"/>
              </w:rPr>
            </w:pPr>
            <w:r>
              <w:rPr>
                <w:rFonts w:hint="eastAsia" w:ascii="宋体" w:hAnsi="宋体"/>
                <w:szCs w:val="21"/>
              </w:rPr>
              <w:t>建立了目标指标和管理方案，均已实现。</w:t>
            </w:r>
          </w:p>
        </w:tc>
        <w:tc>
          <w:tcPr>
            <w:tcW w:w="1260" w:type="dxa"/>
          </w:tcPr>
          <w:p>
            <w:pPr>
              <w:jc w:val="center"/>
              <w:rPr>
                <w:rFonts w:ascii="宋体" w:hAnsi="宋体"/>
              </w:rPr>
            </w:pPr>
            <w:r>
              <w:rPr>
                <w:rFonts w:ascii="Arial" w:hAnsi="Arial" w:cs="Arial"/>
              </w:rPr>
              <w:t>√</w:t>
            </w:r>
          </w:p>
        </w:tc>
        <w:tc>
          <w:tcPr>
            <w:tcW w:w="1200" w:type="dxa"/>
            <w:gridSpan w:val="2"/>
          </w:tcPr>
          <w:p>
            <w:pPr>
              <w:jc w:val="center"/>
            </w:pPr>
          </w:p>
        </w:tc>
        <w:tc>
          <w:tcPr>
            <w:tcW w:w="118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8" w:hRule="atLeast"/>
        </w:trPr>
        <w:tc>
          <w:tcPr>
            <w:tcW w:w="1425" w:type="dxa"/>
          </w:tcPr>
          <w:p>
            <w:pPr>
              <w:rPr>
                <w:rFonts w:ascii="宋体" w:hAnsi="宋体"/>
                <w:b/>
                <w:szCs w:val="21"/>
              </w:rPr>
            </w:pPr>
            <w:r>
              <w:rPr>
                <w:rFonts w:hint="eastAsia" w:ascii="宋体" w:hAnsi="宋体"/>
                <w:b/>
                <w:szCs w:val="21"/>
              </w:rPr>
              <w:t>Q7.1.3</w:t>
            </w:r>
          </w:p>
          <w:p>
            <w:pPr>
              <w:rPr>
                <w:rFonts w:ascii="宋体" w:hAnsi="宋体"/>
                <w:b/>
                <w:szCs w:val="21"/>
              </w:rPr>
            </w:pPr>
            <w:r>
              <w:rPr>
                <w:rFonts w:hint="eastAsia" w:ascii="宋体" w:hAnsi="宋体"/>
                <w:b/>
                <w:szCs w:val="21"/>
              </w:rPr>
              <w:t>7.1.4</w:t>
            </w:r>
          </w:p>
          <w:p>
            <w:r>
              <w:rPr>
                <w:rFonts w:hint="eastAsia"/>
              </w:rPr>
              <w:t>基础设施</w:t>
            </w:r>
          </w:p>
          <w:p>
            <w:pPr>
              <w:rPr>
                <w:rFonts w:ascii="宋体" w:hAnsi="宋体"/>
                <w:b/>
                <w:szCs w:val="21"/>
              </w:rPr>
            </w:pPr>
            <w:r>
              <w:rPr>
                <w:rFonts w:hint="eastAsia"/>
              </w:rPr>
              <w:t>工作环境</w:t>
            </w:r>
          </w:p>
        </w:tc>
        <w:tc>
          <w:tcPr>
            <w:tcW w:w="2955" w:type="dxa"/>
            <w:gridSpan w:val="3"/>
          </w:tcPr>
          <w:p>
            <w:pPr>
              <w:rPr>
                <w:rFonts w:ascii="宋体" w:hAnsi="宋体"/>
                <w:szCs w:val="21"/>
              </w:rPr>
            </w:pPr>
            <w:r>
              <w:rPr>
                <w:rFonts w:hint="eastAsia" w:ascii="宋体" w:hAnsi="宋体"/>
                <w:szCs w:val="21"/>
              </w:rPr>
              <w:t>对生产、环保设备是否进行控制？</w:t>
            </w:r>
          </w:p>
          <w:p>
            <w:pPr>
              <w:rPr>
                <w:rFonts w:hint="eastAsia"/>
              </w:rPr>
            </w:pPr>
            <w:r>
              <w:rPr>
                <w:rFonts w:hint="eastAsia" w:ascii="宋体" w:hAnsi="宋体"/>
              </w:rPr>
              <w:t>公司在提供服务过程中，对环境有哪些要求？</w:t>
            </w:r>
          </w:p>
        </w:tc>
        <w:tc>
          <w:tcPr>
            <w:tcW w:w="6060" w:type="dxa"/>
            <w:gridSpan w:val="3"/>
          </w:tcPr>
          <w:p>
            <w:pPr>
              <w:rPr>
                <w:rFonts w:ascii="宋体" w:hAnsi="宋体"/>
                <w:szCs w:val="21"/>
              </w:rPr>
            </w:pPr>
            <w:r>
              <w:rPr>
                <w:rFonts w:hint="eastAsia" w:ascii="宋体" w:hAnsi="宋体"/>
                <w:szCs w:val="21"/>
              </w:rPr>
              <w:t>提供了设备台账，包括电脑、打印机等办公设备；</w:t>
            </w:r>
          </w:p>
          <w:p>
            <w:pPr>
              <w:rPr>
                <w:rFonts w:ascii="宋体" w:hAnsi="宋体"/>
                <w:szCs w:val="21"/>
              </w:rPr>
            </w:pPr>
            <w:r>
              <w:rPr>
                <w:rFonts w:hint="eastAsia" w:ascii="宋体" w:hAnsi="宋体"/>
                <w:szCs w:val="21"/>
              </w:rPr>
              <w:t>对电脑定期杀毒，如出现基础设施损坏情况，联系供应商进行维修；</w:t>
            </w:r>
          </w:p>
          <w:p>
            <w:pPr>
              <w:rPr>
                <w:rFonts w:ascii="宋体" w:hAnsi="宋体"/>
                <w:szCs w:val="21"/>
              </w:rPr>
            </w:pPr>
            <w:r>
              <w:rPr>
                <w:rFonts w:hint="eastAsia" w:ascii="宋体" w:hAnsi="宋体"/>
                <w:szCs w:val="21"/>
              </w:rPr>
              <w:t>公司无特种设备。</w:t>
            </w:r>
          </w:p>
          <w:p>
            <w:pPr>
              <w:rPr>
                <w:rFonts w:hint="eastAsia" w:ascii="宋体" w:hAnsi="宋体"/>
                <w:szCs w:val="21"/>
              </w:rPr>
            </w:pPr>
            <w:r>
              <w:rPr>
                <w:rFonts w:hint="eastAsia" w:ascii="宋体" w:hAnsi="宋体"/>
                <w:szCs w:val="21"/>
              </w:rPr>
              <w:t>销售对环境无特殊要求，现场观察办公环境良好；</w:t>
            </w:r>
          </w:p>
        </w:tc>
        <w:tc>
          <w:tcPr>
            <w:tcW w:w="1260" w:type="dxa"/>
          </w:tcPr>
          <w:p>
            <w:pPr>
              <w:jc w:val="center"/>
              <w:rPr>
                <w:rFonts w:ascii="宋体" w:hAnsi="宋体"/>
              </w:rPr>
            </w:pPr>
            <w:r>
              <w:rPr>
                <w:rFonts w:ascii="Arial" w:hAnsi="Arial" w:cs="Arial"/>
              </w:rPr>
              <w:t>√</w:t>
            </w:r>
          </w:p>
        </w:tc>
        <w:tc>
          <w:tcPr>
            <w:tcW w:w="1200" w:type="dxa"/>
            <w:gridSpan w:val="2"/>
          </w:tcPr>
          <w:p>
            <w:pPr>
              <w:jc w:val="center"/>
            </w:pPr>
          </w:p>
        </w:tc>
        <w:tc>
          <w:tcPr>
            <w:tcW w:w="118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trPr>
        <w:tc>
          <w:tcPr>
            <w:tcW w:w="1425" w:type="dxa"/>
          </w:tcPr>
          <w:p>
            <w:pPr>
              <w:rPr>
                <w:rFonts w:ascii="宋体" w:hAnsi="宋体"/>
                <w:b/>
                <w:szCs w:val="21"/>
              </w:rPr>
            </w:pPr>
            <w:r>
              <w:rPr>
                <w:rFonts w:hint="eastAsia" w:ascii="宋体" w:hAnsi="宋体"/>
                <w:b/>
                <w:szCs w:val="21"/>
              </w:rPr>
              <w:t>Q:8.2</w:t>
            </w:r>
          </w:p>
          <w:p>
            <w:r>
              <w:rPr>
                <w:rFonts w:hint="eastAsia" w:ascii="宋体" w:hAnsi="宋体"/>
                <w:b/>
                <w:szCs w:val="21"/>
              </w:rPr>
              <w:t>顾客要求的识别、评审和沟通</w:t>
            </w:r>
          </w:p>
        </w:tc>
        <w:tc>
          <w:tcPr>
            <w:tcW w:w="2955" w:type="dxa"/>
            <w:gridSpan w:val="3"/>
          </w:tcPr>
          <w:p>
            <w:pPr>
              <w:jc w:val="left"/>
            </w:pPr>
            <w:r>
              <w:rPr>
                <w:rFonts w:hint="eastAsia"/>
              </w:rPr>
              <w:t>顾客沟通如何处理；是否由合同评审且在合同签到之前完成；合同是否按进度执行；是否发生合同变更及处理方法及结果；</w:t>
            </w:r>
          </w:p>
          <w:p/>
          <w:p/>
          <w:p>
            <w:pPr>
              <w:jc w:val="center"/>
            </w:pPr>
          </w:p>
        </w:tc>
        <w:tc>
          <w:tcPr>
            <w:tcW w:w="6060" w:type="dxa"/>
            <w:gridSpan w:val="3"/>
          </w:tcPr>
          <w:p>
            <w:pPr>
              <w:rPr>
                <w:rFonts w:ascii="宋体"/>
                <w:szCs w:val="21"/>
              </w:rPr>
            </w:pPr>
            <w:r>
              <w:rPr>
                <w:rFonts w:hint="eastAsia" w:ascii="宋体"/>
                <w:szCs w:val="21"/>
              </w:rPr>
              <w:t>出示了顾客沟通记录记录，其中有</w:t>
            </w:r>
            <w:r>
              <w:rPr>
                <w:rFonts w:hint="eastAsia" w:ascii="宋体"/>
                <w:szCs w:val="21"/>
                <w:lang w:eastAsia="zh-CN"/>
              </w:rPr>
              <w:t>供销部</w:t>
            </w:r>
            <w:r>
              <w:rPr>
                <w:rFonts w:hint="eastAsia" w:ascii="宋体"/>
                <w:szCs w:val="21"/>
              </w:rPr>
              <w:t>业务人员就产品质量、售后服务、顾客对产品包装、运输和价格等方面的反馈/抱怨，以及顾客问询、合同的处理等,顾客对我公司提供的产品和服务非常满意，未发现有重大质量事故和质量索赔。</w:t>
            </w:r>
          </w:p>
          <w:p>
            <w:pPr>
              <w:spacing w:before="120" w:after="120"/>
              <w:rPr>
                <w:rFonts w:ascii="宋体"/>
                <w:szCs w:val="21"/>
              </w:rPr>
            </w:pPr>
            <w:r>
              <w:rPr>
                <w:rFonts w:hint="eastAsia" w:ascii="宋体"/>
                <w:szCs w:val="21"/>
              </w:rPr>
              <w:t>查阅“合同登记表”，“合同评审表”， 评审时间在合同正式签订之前和当天评审完成，由商务部评审人员能否满足合同要求的产品规格、质量要求、数量要求；采购部评审原料库存和采购能否满足要求；制造中心评审生产计划周期、质量部评审控制能否满足质量要求。合同评审结果由总经理总经理最后签字批准，做出合同成立的结论。经现场落实，上述合同全部正常履约完成。</w:t>
            </w:r>
          </w:p>
          <w:p>
            <w:pPr>
              <w:spacing w:line="360" w:lineRule="auto"/>
              <w:rPr>
                <w:rFonts w:ascii="宋体"/>
                <w:szCs w:val="21"/>
              </w:rPr>
            </w:pPr>
            <w:r>
              <w:rPr>
                <w:rFonts w:hint="eastAsia" w:ascii="宋体"/>
                <w:szCs w:val="21"/>
              </w:rPr>
              <w:t>目前公司无电话或口头订单/合同；</w:t>
            </w:r>
          </w:p>
          <w:p>
            <w:pPr>
              <w:rPr>
                <w:rFonts w:ascii="宋体"/>
                <w:szCs w:val="21"/>
              </w:rPr>
            </w:pPr>
            <w:r>
              <w:rPr>
                <w:rFonts w:hint="eastAsia" w:ascii="宋体"/>
                <w:szCs w:val="21"/>
              </w:rPr>
              <w:t>部门有销售服务过程变更策划的安排，提供变更申请单，至今未发生合同执行过程中和销售服务的变更要求；</w:t>
            </w:r>
          </w:p>
          <w:p>
            <w:pPr>
              <w:rPr>
                <w:szCs w:val="21"/>
              </w:rPr>
            </w:pPr>
          </w:p>
        </w:tc>
        <w:tc>
          <w:tcPr>
            <w:tcW w:w="1260" w:type="dxa"/>
          </w:tcPr>
          <w:p>
            <w:pPr>
              <w:jc w:val="center"/>
            </w:pPr>
            <w:r>
              <w:rPr>
                <w:rFonts w:hint="eastAsia" w:ascii="宋体" w:hAnsi="宋体"/>
              </w:rPr>
              <w:t>√</w:t>
            </w:r>
          </w:p>
        </w:tc>
        <w:tc>
          <w:tcPr>
            <w:tcW w:w="1200" w:type="dxa"/>
            <w:gridSpan w:val="2"/>
          </w:tcPr>
          <w:p>
            <w:pPr>
              <w:jc w:val="center"/>
            </w:pPr>
          </w:p>
        </w:tc>
        <w:tc>
          <w:tcPr>
            <w:tcW w:w="118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trPr>
        <w:tc>
          <w:tcPr>
            <w:tcW w:w="1425" w:type="dxa"/>
          </w:tcPr>
          <w:p>
            <w:pPr>
              <w:rPr>
                <w:rFonts w:ascii="宋体" w:hAnsi="宋体"/>
                <w:b/>
                <w:szCs w:val="21"/>
              </w:rPr>
            </w:pPr>
            <w:r>
              <w:rPr>
                <w:rFonts w:hint="eastAsia" w:ascii="宋体" w:hAnsi="宋体"/>
                <w:b/>
                <w:szCs w:val="21"/>
              </w:rPr>
              <w:t>Q:9.1.2</w:t>
            </w:r>
          </w:p>
          <w:p>
            <w:pPr>
              <w:rPr>
                <w:rFonts w:ascii="宋体" w:hAnsi="宋体"/>
                <w:b/>
                <w:szCs w:val="21"/>
              </w:rPr>
            </w:pPr>
            <w:r>
              <w:rPr>
                <w:rFonts w:hint="eastAsia" w:ascii="宋体" w:hAnsi="宋体"/>
                <w:b/>
                <w:szCs w:val="21"/>
              </w:rPr>
              <w:t>顾客感受</w:t>
            </w:r>
          </w:p>
        </w:tc>
        <w:tc>
          <w:tcPr>
            <w:tcW w:w="2955" w:type="dxa"/>
            <w:gridSpan w:val="3"/>
          </w:tcPr>
          <w:p>
            <w:pPr>
              <w:rPr>
                <w:rFonts w:ascii="宋体" w:hAnsi="宋体"/>
                <w:szCs w:val="21"/>
              </w:rPr>
            </w:pPr>
            <w:r>
              <w:rPr>
                <w:rFonts w:hint="eastAsia" w:ascii="宋体" w:hAnsi="宋体" w:cs="宋体"/>
                <w:szCs w:val="21"/>
                <w:lang w:eastAsia="zh-CN"/>
              </w:rPr>
              <w:t>供销部</w:t>
            </w:r>
            <w:r>
              <w:rPr>
                <w:rFonts w:hint="eastAsia" w:ascii="宋体" w:hAnsi="宋体" w:cs="宋体"/>
                <w:szCs w:val="21"/>
              </w:rPr>
              <w:t>应收集有关顾客对公司产品和服务和服务满意和</w:t>
            </w:r>
            <w:r>
              <w:rPr>
                <w:rFonts w:ascii="宋体" w:hAnsi="宋体" w:cs="黑体"/>
                <w:szCs w:val="21"/>
              </w:rPr>
              <w:t>/</w:t>
            </w:r>
            <w:r>
              <w:rPr>
                <w:rFonts w:hint="eastAsia" w:ascii="宋体" w:hAnsi="宋体" w:cs="宋体"/>
                <w:szCs w:val="21"/>
              </w:rPr>
              <w:t>或不满意的信息，作为质量、环境和职业健康安全管理体系实施业绩的一种测量手段</w:t>
            </w:r>
          </w:p>
        </w:tc>
        <w:tc>
          <w:tcPr>
            <w:tcW w:w="6060" w:type="dxa"/>
            <w:gridSpan w:val="3"/>
          </w:tcPr>
          <w:p>
            <w:pPr>
              <w:rPr>
                <w:rFonts w:ascii="宋体" w:hAnsi="宋体"/>
                <w:color w:val="000000"/>
                <w:szCs w:val="21"/>
              </w:rPr>
            </w:pPr>
            <w:r>
              <w:rPr>
                <w:rFonts w:hint="eastAsia" w:ascii="宋体" w:hAnsi="宋体"/>
                <w:color w:val="000000"/>
                <w:szCs w:val="21"/>
              </w:rPr>
              <w:t>业务经理每半年电话回访客户，了解市场反馈。</w:t>
            </w:r>
          </w:p>
          <w:p>
            <w:pPr>
              <w:rPr>
                <w:rFonts w:ascii="宋体" w:hAnsi="宋体"/>
                <w:color w:val="000000"/>
                <w:szCs w:val="21"/>
              </w:rPr>
            </w:pPr>
            <w:r>
              <w:rPr>
                <w:rFonts w:hint="eastAsia" w:ascii="宋体" w:hAnsi="宋体"/>
                <w:color w:val="000000"/>
                <w:szCs w:val="21"/>
              </w:rPr>
              <w:t>因质量目标考核要求，每年通过《顾客满意度调查表》了解顾客满意程度。</w:t>
            </w:r>
          </w:p>
          <w:p>
            <w:pPr>
              <w:rPr>
                <w:rFonts w:ascii="宋体" w:hAnsi="宋体"/>
                <w:szCs w:val="21"/>
              </w:rPr>
            </w:pPr>
          </w:p>
        </w:tc>
        <w:tc>
          <w:tcPr>
            <w:tcW w:w="1260" w:type="dxa"/>
          </w:tcPr>
          <w:p>
            <w:pPr>
              <w:jc w:val="center"/>
              <w:rPr>
                <w:rFonts w:ascii="宋体" w:hAnsi="宋体"/>
              </w:rPr>
            </w:pPr>
            <w:r>
              <w:rPr>
                <w:rFonts w:hint="eastAsia" w:ascii="宋体" w:hAnsi="宋体"/>
              </w:rPr>
              <w:t>√</w:t>
            </w:r>
          </w:p>
        </w:tc>
        <w:tc>
          <w:tcPr>
            <w:tcW w:w="1200" w:type="dxa"/>
            <w:gridSpan w:val="2"/>
          </w:tcPr>
          <w:p>
            <w:pPr>
              <w:jc w:val="center"/>
            </w:pPr>
          </w:p>
        </w:tc>
        <w:tc>
          <w:tcPr>
            <w:tcW w:w="118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1425" w:type="dxa"/>
          </w:tcPr>
          <w:p>
            <w:pPr>
              <w:rPr>
                <w:rFonts w:ascii="宋体" w:hAnsi="宋体"/>
                <w:b/>
                <w:szCs w:val="21"/>
              </w:rPr>
            </w:pPr>
            <w:r>
              <w:rPr>
                <w:rFonts w:hint="eastAsia" w:ascii="宋体" w:hAnsi="宋体"/>
                <w:b/>
                <w:szCs w:val="21"/>
              </w:rPr>
              <w:t>Q8.1</w:t>
            </w:r>
          </w:p>
          <w:p>
            <w:pPr>
              <w:rPr>
                <w:rFonts w:ascii="宋体" w:hAnsi="宋体"/>
                <w:b/>
                <w:szCs w:val="21"/>
              </w:rPr>
            </w:pPr>
            <w:r>
              <w:rPr>
                <w:rFonts w:hint="eastAsia" w:ascii="宋体" w:hAnsi="宋体"/>
                <w:b/>
                <w:szCs w:val="21"/>
              </w:rPr>
              <w:t>服务实现策划</w:t>
            </w:r>
          </w:p>
        </w:tc>
        <w:tc>
          <w:tcPr>
            <w:tcW w:w="2955" w:type="dxa"/>
            <w:gridSpan w:val="3"/>
            <w:vAlign w:val="center"/>
          </w:tcPr>
          <w:p>
            <w:pPr>
              <w:spacing w:line="400" w:lineRule="exact"/>
              <w:rPr>
                <w:rFonts w:hint="eastAsia" w:ascii="宋体" w:hAnsi="宋体"/>
                <w:szCs w:val="21"/>
              </w:rPr>
            </w:pPr>
            <w:r>
              <w:rPr>
                <w:rFonts w:hint="eastAsia" w:ascii="宋体" w:hAnsi="宋体"/>
                <w:szCs w:val="21"/>
              </w:rPr>
              <w:t>对各类产品是否进行了策划，是否明确了产品实现过程的控制要求，是否规定了产品的可接收准则，是否明确了，是否明确了记录的要求</w:t>
            </w:r>
          </w:p>
        </w:tc>
        <w:tc>
          <w:tcPr>
            <w:tcW w:w="6060" w:type="dxa"/>
            <w:gridSpan w:val="3"/>
          </w:tcPr>
          <w:p>
            <w:pPr>
              <w:spacing w:line="400" w:lineRule="exact"/>
              <w:rPr>
                <w:rFonts w:hint="eastAsia" w:ascii="宋体" w:hAnsi="宋体"/>
                <w:szCs w:val="21"/>
              </w:rPr>
            </w:pPr>
            <w:r>
              <w:rPr>
                <w:rFonts w:hint="eastAsia" w:ascii="宋体" w:hAnsi="宋体"/>
                <w:szCs w:val="21"/>
              </w:rPr>
              <w:t>明确了产品实现过程的控制要求，制定了产品生产技术要求、产品验收规范及记录。</w:t>
            </w:r>
          </w:p>
        </w:tc>
        <w:tc>
          <w:tcPr>
            <w:tcW w:w="1260" w:type="dxa"/>
          </w:tcPr>
          <w:p>
            <w:pPr>
              <w:jc w:val="center"/>
              <w:rPr>
                <w:rFonts w:ascii="宋体" w:hAnsi="宋体"/>
              </w:rPr>
            </w:pPr>
            <w:r>
              <w:rPr>
                <w:rFonts w:ascii="Arial" w:hAnsi="Arial" w:cs="Arial"/>
              </w:rPr>
              <w:t>√</w:t>
            </w:r>
          </w:p>
        </w:tc>
        <w:tc>
          <w:tcPr>
            <w:tcW w:w="1200" w:type="dxa"/>
            <w:gridSpan w:val="2"/>
          </w:tcPr>
          <w:p>
            <w:pPr>
              <w:jc w:val="center"/>
            </w:pPr>
          </w:p>
        </w:tc>
        <w:tc>
          <w:tcPr>
            <w:tcW w:w="118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4" w:hRule="atLeast"/>
        </w:trPr>
        <w:tc>
          <w:tcPr>
            <w:tcW w:w="1425" w:type="dxa"/>
          </w:tcPr>
          <w:p>
            <w:pPr>
              <w:rPr>
                <w:rFonts w:ascii="宋体" w:hAnsi="宋体"/>
                <w:b/>
                <w:szCs w:val="21"/>
              </w:rPr>
            </w:pPr>
            <w:r>
              <w:rPr>
                <w:rFonts w:hint="eastAsia" w:ascii="宋体" w:hAnsi="宋体"/>
                <w:b/>
                <w:szCs w:val="21"/>
              </w:rPr>
              <w:t>Q8.5.1</w:t>
            </w:r>
          </w:p>
          <w:p>
            <w:pPr>
              <w:rPr>
                <w:rFonts w:ascii="宋体" w:hAnsi="宋体"/>
                <w:b/>
                <w:szCs w:val="21"/>
              </w:rPr>
            </w:pPr>
            <w:r>
              <w:rPr>
                <w:rFonts w:hint="eastAsia" w:ascii="宋体" w:hAnsi="宋体"/>
                <w:b/>
                <w:szCs w:val="21"/>
              </w:rPr>
              <w:t>服务提供的控制</w:t>
            </w:r>
          </w:p>
        </w:tc>
        <w:tc>
          <w:tcPr>
            <w:tcW w:w="2955" w:type="dxa"/>
            <w:gridSpan w:val="3"/>
          </w:tcPr>
          <w:p>
            <w:pPr>
              <w:jc w:val="left"/>
              <w:rPr>
                <w:rFonts w:ascii="宋体" w:hAnsi="宋体"/>
                <w:szCs w:val="21"/>
              </w:rPr>
            </w:pPr>
            <w:r>
              <w:rPr>
                <w:rFonts w:hint="eastAsia" w:ascii="宋体" w:hAnsi="宋体" w:cs="宋体"/>
                <w:szCs w:val="21"/>
              </w:rPr>
              <w:t>公司是否在受控条件下进行产品和服务提供。</w:t>
            </w:r>
          </w:p>
        </w:tc>
        <w:tc>
          <w:tcPr>
            <w:tcW w:w="6060" w:type="dxa"/>
            <w:gridSpan w:val="3"/>
          </w:tcPr>
          <w:p>
            <w:pPr>
              <w:snapToGrid w:val="0"/>
              <w:rPr>
                <w:rFonts w:hint="eastAsia" w:ascii="宋体" w:hAnsi="宋体"/>
                <w:szCs w:val="21"/>
              </w:rPr>
            </w:pPr>
            <w:r>
              <w:rPr>
                <w:rFonts w:hint="eastAsia" w:ascii="宋体" w:hAnsi="宋体"/>
                <w:szCs w:val="21"/>
              </w:rPr>
              <w:t>服务人员</w:t>
            </w:r>
            <w:r>
              <w:rPr>
                <w:rFonts w:ascii="宋体" w:hAnsi="宋体"/>
                <w:szCs w:val="21"/>
              </w:rPr>
              <w:t>编制相应的</w:t>
            </w:r>
            <w:r>
              <w:rPr>
                <w:rFonts w:hint="eastAsia" w:ascii="宋体" w:hAnsi="宋体"/>
                <w:szCs w:val="21"/>
              </w:rPr>
              <w:t>管理制度</w:t>
            </w:r>
            <w:r>
              <w:rPr>
                <w:rFonts w:ascii="宋体" w:hAnsi="宋体"/>
                <w:szCs w:val="21"/>
              </w:rPr>
              <w:t>，并发放到</w:t>
            </w:r>
            <w:r>
              <w:rPr>
                <w:rFonts w:hint="eastAsia" w:ascii="宋体" w:hAnsi="宋体"/>
                <w:szCs w:val="21"/>
              </w:rPr>
              <w:t>员工</w:t>
            </w:r>
            <w:r>
              <w:rPr>
                <w:rFonts w:ascii="宋体" w:hAnsi="宋体"/>
                <w:szCs w:val="21"/>
              </w:rPr>
              <w:t>；</w:t>
            </w:r>
          </w:p>
          <w:p>
            <w:pPr>
              <w:rPr>
                <w:rFonts w:hint="eastAsia" w:ascii="宋体" w:hAnsi="宋体"/>
                <w:szCs w:val="21"/>
              </w:rPr>
            </w:pPr>
            <w:r>
              <w:rPr>
                <w:rFonts w:hint="eastAsia" w:ascii="宋体" w:hAnsi="宋体"/>
                <w:szCs w:val="21"/>
              </w:rPr>
              <w:t>销售人员满足要求</w:t>
            </w:r>
            <w:r>
              <w:rPr>
                <w:rFonts w:ascii="宋体" w:hAnsi="宋体"/>
                <w:szCs w:val="21"/>
              </w:rPr>
              <w:t>；</w:t>
            </w:r>
          </w:p>
          <w:p>
            <w:pPr>
              <w:rPr>
                <w:rFonts w:hint="eastAsia" w:ascii="宋体" w:hAnsi="宋体"/>
                <w:szCs w:val="21"/>
              </w:rPr>
            </w:pPr>
            <w:r>
              <w:rPr>
                <w:rFonts w:hint="eastAsia" w:ascii="宋体" w:hAnsi="宋体"/>
                <w:szCs w:val="21"/>
              </w:rPr>
              <w:t>经识别，本公司生产过程中的特殊过程为：销售服务。</w:t>
            </w:r>
          </w:p>
          <w:p>
            <w:pPr>
              <w:rPr>
                <w:rFonts w:ascii="宋体" w:hAnsi="宋体"/>
                <w:szCs w:val="21"/>
              </w:rPr>
            </w:pPr>
            <w:r>
              <w:rPr>
                <w:rFonts w:hint="eastAsia" w:ascii="宋体" w:hAnsi="宋体"/>
                <w:szCs w:val="21"/>
              </w:rPr>
              <w:t>销售</w:t>
            </w:r>
            <w:r>
              <w:rPr>
                <w:rFonts w:ascii="宋体" w:hAnsi="宋体"/>
                <w:szCs w:val="21"/>
              </w:rPr>
              <w:t>人员经过岗位培训，考核合格后上岗</w:t>
            </w:r>
            <w:r>
              <w:rPr>
                <w:rFonts w:hint="eastAsia" w:ascii="宋体" w:hAnsi="宋体"/>
                <w:szCs w:val="21"/>
              </w:rPr>
              <w:t>。</w:t>
            </w:r>
          </w:p>
          <w:p>
            <w:pPr>
              <w:rPr>
                <w:rFonts w:hint="eastAsia" w:ascii="宋体" w:hAnsi="宋体"/>
                <w:szCs w:val="21"/>
              </w:rPr>
            </w:pPr>
            <w:r>
              <w:rPr>
                <w:rFonts w:hint="eastAsia" w:ascii="宋体" w:hAnsi="宋体"/>
                <w:szCs w:val="21"/>
              </w:rPr>
              <w:t>对销售服务进行特殊过程确认；</w:t>
            </w:r>
          </w:p>
        </w:tc>
        <w:tc>
          <w:tcPr>
            <w:tcW w:w="1260" w:type="dxa"/>
          </w:tcPr>
          <w:p>
            <w:pPr>
              <w:jc w:val="center"/>
            </w:pPr>
            <w:r>
              <w:rPr>
                <w:rFonts w:ascii="Arial" w:hAnsi="Arial" w:cs="Arial"/>
              </w:rPr>
              <w:t>√</w:t>
            </w:r>
          </w:p>
        </w:tc>
        <w:tc>
          <w:tcPr>
            <w:tcW w:w="1200" w:type="dxa"/>
            <w:gridSpan w:val="2"/>
          </w:tcPr>
          <w:p>
            <w:pPr>
              <w:jc w:val="center"/>
            </w:pPr>
          </w:p>
        </w:tc>
        <w:tc>
          <w:tcPr>
            <w:tcW w:w="118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trPr>
        <w:tc>
          <w:tcPr>
            <w:tcW w:w="1425" w:type="dxa"/>
          </w:tcPr>
          <w:p>
            <w:pPr>
              <w:rPr>
                <w:rFonts w:ascii="宋体" w:hAnsi="宋体"/>
                <w:b/>
                <w:szCs w:val="21"/>
              </w:rPr>
            </w:pPr>
            <w:r>
              <w:rPr>
                <w:rFonts w:hint="eastAsia" w:ascii="宋体" w:hAnsi="宋体"/>
                <w:b/>
                <w:szCs w:val="21"/>
              </w:rPr>
              <w:t>Q8.5.2</w:t>
            </w:r>
          </w:p>
          <w:p>
            <w:pPr>
              <w:rPr>
                <w:rFonts w:ascii="宋体" w:hAnsi="宋体"/>
                <w:b/>
                <w:szCs w:val="21"/>
              </w:rPr>
            </w:pPr>
            <w:r>
              <w:rPr>
                <w:rFonts w:hint="eastAsia" w:ascii="宋体" w:hAnsi="宋体"/>
                <w:b/>
                <w:szCs w:val="21"/>
              </w:rPr>
              <w:t>标识和可追溯</w:t>
            </w:r>
          </w:p>
        </w:tc>
        <w:tc>
          <w:tcPr>
            <w:tcW w:w="2955" w:type="dxa"/>
            <w:gridSpan w:val="3"/>
          </w:tcPr>
          <w:p>
            <w:pPr>
              <w:jc w:val="left"/>
              <w:rPr>
                <w:rFonts w:ascii="宋体" w:hAnsi="宋体" w:cs="宋体"/>
                <w:szCs w:val="21"/>
              </w:rPr>
            </w:pPr>
            <w:r>
              <w:rPr>
                <w:rFonts w:hint="eastAsia" w:ascii="宋体" w:hAnsi="宋体" w:cs="宋体"/>
                <w:szCs w:val="21"/>
              </w:rPr>
              <w:t>标识和可追溯性的控制按《采购控制程序》的相关要是否实施可控</w:t>
            </w:r>
          </w:p>
          <w:p>
            <w:pPr>
              <w:jc w:val="left"/>
              <w:rPr>
                <w:szCs w:val="21"/>
              </w:rPr>
            </w:pPr>
            <w:r>
              <w:rPr>
                <w:rFonts w:hint="eastAsia" w:ascii="宋体" w:hAnsi="宋体" w:cs="宋体"/>
                <w:szCs w:val="21"/>
              </w:rPr>
              <w:t>是否有可追溯性要求时，应控制并记录产品和服务的唯一性标识</w:t>
            </w:r>
          </w:p>
        </w:tc>
        <w:tc>
          <w:tcPr>
            <w:tcW w:w="6060" w:type="dxa"/>
            <w:gridSpan w:val="3"/>
          </w:tcPr>
          <w:p>
            <w:pPr>
              <w:rPr>
                <w:rFonts w:hint="eastAsia"/>
                <w:szCs w:val="21"/>
              </w:rPr>
            </w:pPr>
            <w:r>
              <w:rPr>
                <w:rFonts w:hint="eastAsia"/>
                <w:szCs w:val="21"/>
              </w:rPr>
              <w:t>编制了《产品标识和可追溯性的规定》；</w:t>
            </w:r>
          </w:p>
          <w:p>
            <w:pPr>
              <w:rPr>
                <w:rFonts w:hint="eastAsia"/>
                <w:szCs w:val="21"/>
              </w:rPr>
            </w:pPr>
            <w:r>
              <w:rPr>
                <w:szCs w:val="21"/>
              </w:rPr>
              <w:t>公司与产品有关的标识分为产品标识和检验状态标识（待检、待判、合格、不合格）二种</w:t>
            </w:r>
            <w:r>
              <w:rPr>
                <w:rFonts w:hint="eastAsia"/>
                <w:szCs w:val="21"/>
              </w:rPr>
              <w:t>；</w:t>
            </w:r>
          </w:p>
          <w:p>
            <w:pPr>
              <w:rPr>
                <w:rFonts w:hint="eastAsia" w:ascii="宋体" w:hAnsi="宋体"/>
                <w:szCs w:val="21"/>
              </w:rPr>
            </w:pPr>
            <w:r>
              <w:rPr>
                <w:szCs w:val="21"/>
              </w:rPr>
              <w:t>公司根据</w:t>
            </w:r>
            <w:r>
              <w:rPr>
                <w:rFonts w:hint="eastAsia"/>
                <w:szCs w:val="21"/>
              </w:rPr>
              <w:t>供应商提供的批次号进行追溯。</w:t>
            </w:r>
          </w:p>
        </w:tc>
        <w:tc>
          <w:tcPr>
            <w:tcW w:w="1260" w:type="dxa"/>
          </w:tcPr>
          <w:p>
            <w:pPr>
              <w:jc w:val="center"/>
            </w:pPr>
            <w:r>
              <w:rPr>
                <w:rFonts w:ascii="Arial" w:hAnsi="Arial" w:cs="Arial"/>
              </w:rPr>
              <w:t>√</w:t>
            </w:r>
          </w:p>
        </w:tc>
        <w:tc>
          <w:tcPr>
            <w:tcW w:w="1200" w:type="dxa"/>
            <w:gridSpan w:val="2"/>
          </w:tcPr>
          <w:p>
            <w:pPr>
              <w:jc w:val="center"/>
            </w:pPr>
          </w:p>
        </w:tc>
        <w:tc>
          <w:tcPr>
            <w:tcW w:w="118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trPr>
        <w:tc>
          <w:tcPr>
            <w:tcW w:w="1425" w:type="dxa"/>
          </w:tcPr>
          <w:p>
            <w:pPr>
              <w:rPr>
                <w:rFonts w:ascii="宋体" w:hAnsi="宋体"/>
                <w:b/>
                <w:szCs w:val="21"/>
              </w:rPr>
            </w:pPr>
            <w:r>
              <w:rPr>
                <w:rFonts w:hint="eastAsia" w:ascii="宋体" w:hAnsi="宋体"/>
                <w:b/>
                <w:szCs w:val="21"/>
              </w:rPr>
              <w:t>Q8.5.4</w:t>
            </w:r>
          </w:p>
          <w:p>
            <w:pPr>
              <w:rPr>
                <w:rFonts w:ascii="宋体" w:hAnsi="宋体"/>
                <w:b/>
                <w:szCs w:val="21"/>
              </w:rPr>
            </w:pPr>
            <w:r>
              <w:rPr>
                <w:rFonts w:hint="eastAsia" w:ascii="宋体" w:hAnsi="宋体"/>
                <w:b/>
                <w:szCs w:val="21"/>
              </w:rPr>
              <w:t>产品防护</w:t>
            </w:r>
          </w:p>
        </w:tc>
        <w:tc>
          <w:tcPr>
            <w:tcW w:w="2955" w:type="dxa"/>
            <w:gridSpan w:val="3"/>
          </w:tcPr>
          <w:p>
            <w:pPr>
              <w:jc w:val="left"/>
              <w:rPr>
                <w:szCs w:val="21"/>
              </w:rPr>
            </w:pPr>
            <w:r>
              <w:rPr>
                <w:rFonts w:hint="eastAsia" w:ascii="宋体" w:hAnsi="宋体" w:cs="宋体"/>
                <w:szCs w:val="21"/>
              </w:rPr>
              <w:t>为保证公司的产品和服务合同规交付到定的交付地点期间进行必要防护，以确保符合要求</w:t>
            </w:r>
          </w:p>
        </w:tc>
        <w:tc>
          <w:tcPr>
            <w:tcW w:w="6060" w:type="dxa"/>
            <w:gridSpan w:val="3"/>
          </w:tcPr>
          <w:p>
            <w:pPr>
              <w:rPr>
                <w:rFonts w:ascii="宋体"/>
                <w:szCs w:val="21"/>
              </w:rPr>
            </w:pPr>
            <w:r>
              <w:rPr>
                <w:rFonts w:hint="eastAsia" w:ascii="宋体"/>
                <w:szCs w:val="21"/>
              </w:rPr>
              <w:t>供方提供的产品由供方进行防护；</w:t>
            </w:r>
          </w:p>
          <w:p>
            <w:pPr>
              <w:rPr>
                <w:rFonts w:hint="eastAsia" w:ascii="宋体"/>
                <w:szCs w:val="21"/>
              </w:rPr>
            </w:pPr>
            <w:r>
              <w:rPr>
                <w:rFonts w:hint="eastAsia" w:ascii="宋体"/>
                <w:szCs w:val="21"/>
              </w:rPr>
              <w:t>供方产品直接发顾客现场；</w:t>
            </w:r>
          </w:p>
        </w:tc>
        <w:tc>
          <w:tcPr>
            <w:tcW w:w="1260" w:type="dxa"/>
          </w:tcPr>
          <w:p>
            <w:pPr>
              <w:jc w:val="center"/>
            </w:pPr>
            <w:r>
              <w:rPr>
                <w:rFonts w:ascii="Arial" w:hAnsi="Arial" w:cs="Arial"/>
              </w:rPr>
              <w:t>√</w:t>
            </w:r>
          </w:p>
        </w:tc>
        <w:tc>
          <w:tcPr>
            <w:tcW w:w="1200" w:type="dxa"/>
            <w:gridSpan w:val="2"/>
          </w:tcPr>
          <w:p>
            <w:pPr>
              <w:jc w:val="center"/>
            </w:pPr>
          </w:p>
        </w:tc>
        <w:tc>
          <w:tcPr>
            <w:tcW w:w="118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trPr>
        <w:tc>
          <w:tcPr>
            <w:tcW w:w="1425" w:type="dxa"/>
          </w:tcPr>
          <w:p>
            <w:pPr>
              <w:rPr>
                <w:rFonts w:ascii="宋体" w:hAnsi="宋体"/>
                <w:b/>
                <w:szCs w:val="21"/>
              </w:rPr>
            </w:pPr>
            <w:r>
              <w:rPr>
                <w:rFonts w:hint="eastAsia" w:ascii="宋体" w:hAnsi="宋体"/>
                <w:b/>
                <w:szCs w:val="21"/>
              </w:rPr>
              <w:t>Q8.5.5</w:t>
            </w:r>
          </w:p>
          <w:p>
            <w:pPr>
              <w:rPr>
                <w:rFonts w:ascii="宋体" w:hAnsi="宋体"/>
                <w:b/>
                <w:szCs w:val="21"/>
              </w:rPr>
            </w:pPr>
            <w:r>
              <w:rPr>
                <w:rFonts w:hint="eastAsia" w:ascii="宋体" w:hAnsi="宋体"/>
                <w:b/>
                <w:szCs w:val="21"/>
              </w:rPr>
              <w:t>交付后活动</w:t>
            </w:r>
          </w:p>
        </w:tc>
        <w:tc>
          <w:tcPr>
            <w:tcW w:w="2955" w:type="dxa"/>
            <w:gridSpan w:val="3"/>
          </w:tcPr>
          <w:p>
            <w:pPr>
              <w:autoSpaceDE w:val="0"/>
              <w:autoSpaceDN w:val="0"/>
              <w:adjustRightInd w:val="0"/>
              <w:jc w:val="left"/>
              <w:rPr>
                <w:rFonts w:hint="eastAsia" w:ascii="黑体" w:hAnsi="黑体" w:cs="黑体"/>
                <w:szCs w:val="21"/>
              </w:rPr>
            </w:pPr>
            <w:r>
              <w:rPr>
                <w:rFonts w:hint="eastAsia" w:ascii="宋体" w:hAnsi="宋体" w:cs="宋体"/>
                <w:szCs w:val="21"/>
              </w:rPr>
              <w:t>相关制度明确了本公司具备满足与产品和服务相关的交付后活动的要求的能力。</w:t>
            </w:r>
          </w:p>
        </w:tc>
        <w:tc>
          <w:tcPr>
            <w:tcW w:w="6060" w:type="dxa"/>
            <w:gridSpan w:val="3"/>
          </w:tcPr>
          <w:p>
            <w:pPr>
              <w:rPr>
                <w:rFonts w:ascii="宋体"/>
                <w:szCs w:val="21"/>
              </w:rPr>
            </w:pPr>
            <w:r>
              <w:rPr>
                <w:rFonts w:hint="eastAsia" w:ascii="宋体"/>
                <w:szCs w:val="21"/>
              </w:rPr>
              <w:t>查见发货清单，符合要求；</w:t>
            </w:r>
          </w:p>
          <w:p>
            <w:pPr>
              <w:rPr>
                <w:rFonts w:hint="eastAsia" w:ascii="宋体"/>
                <w:szCs w:val="21"/>
              </w:rPr>
            </w:pPr>
            <w:r>
              <w:rPr>
                <w:rFonts w:hint="eastAsia" w:ascii="宋体"/>
                <w:szCs w:val="21"/>
              </w:rPr>
              <w:t>产品交付后每年进行顾客满意度调查，电话回访等；</w:t>
            </w:r>
          </w:p>
        </w:tc>
        <w:tc>
          <w:tcPr>
            <w:tcW w:w="1260" w:type="dxa"/>
          </w:tcPr>
          <w:p>
            <w:pPr>
              <w:jc w:val="center"/>
              <w:rPr>
                <w:rFonts w:ascii="宋体" w:hAnsi="宋体"/>
              </w:rPr>
            </w:pPr>
            <w:r>
              <w:rPr>
                <w:rFonts w:ascii="Arial" w:hAnsi="Arial" w:cs="Arial"/>
              </w:rPr>
              <w:t>√</w:t>
            </w:r>
          </w:p>
        </w:tc>
        <w:tc>
          <w:tcPr>
            <w:tcW w:w="1200" w:type="dxa"/>
            <w:gridSpan w:val="2"/>
          </w:tcPr>
          <w:p>
            <w:pPr>
              <w:jc w:val="center"/>
            </w:pPr>
          </w:p>
        </w:tc>
        <w:tc>
          <w:tcPr>
            <w:tcW w:w="118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6" w:hRule="atLeast"/>
        </w:trPr>
        <w:tc>
          <w:tcPr>
            <w:tcW w:w="1425" w:type="dxa"/>
          </w:tcPr>
          <w:p>
            <w:pPr>
              <w:rPr>
                <w:rFonts w:ascii="宋体" w:hAnsi="宋体"/>
                <w:b/>
                <w:szCs w:val="21"/>
              </w:rPr>
            </w:pPr>
            <w:r>
              <w:rPr>
                <w:rFonts w:hint="eastAsia" w:ascii="宋体" w:hAnsi="宋体"/>
                <w:b/>
                <w:szCs w:val="21"/>
              </w:rPr>
              <w:t>Q:8.5.3</w:t>
            </w:r>
          </w:p>
          <w:p>
            <w:pPr>
              <w:rPr>
                <w:rFonts w:ascii="宋体" w:hAnsi="宋体"/>
                <w:b/>
                <w:szCs w:val="21"/>
              </w:rPr>
            </w:pPr>
            <w:r>
              <w:rPr>
                <w:rFonts w:hint="eastAsia" w:ascii="宋体" w:hAnsi="宋体"/>
                <w:b/>
                <w:szCs w:val="21"/>
              </w:rPr>
              <w:t>顾客及供方财产</w:t>
            </w:r>
          </w:p>
        </w:tc>
        <w:tc>
          <w:tcPr>
            <w:tcW w:w="2955" w:type="dxa"/>
            <w:gridSpan w:val="3"/>
          </w:tcPr>
          <w:p>
            <w:pPr>
              <w:jc w:val="left"/>
              <w:rPr>
                <w:szCs w:val="21"/>
              </w:rPr>
            </w:pPr>
            <w:r>
              <w:rPr>
                <w:rFonts w:hint="eastAsia"/>
                <w:szCs w:val="21"/>
              </w:rPr>
              <w:t>顾客及供方财产的处理及防护</w:t>
            </w:r>
          </w:p>
        </w:tc>
        <w:tc>
          <w:tcPr>
            <w:tcW w:w="6060" w:type="dxa"/>
            <w:gridSpan w:val="3"/>
          </w:tcPr>
          <w:p>
            <w:pPr>
              <w:spacing w:line="300" w:lineRule="auto"/>
              <w:rPr>
                <w:rFonts w:ascii="宋体" w:hAnsi="宋体"/>
                <w:szCs w:val="21"/>
              </w:rPr>
            </w:pPr>
            <w:r>
              <w:rPr>
                <w:rFonts w:hint="eastAsia" w:ascii="宋体" w:hAnsi="宋体"/>
                <w:szCs w:val="21"/>
              </w:rPr>
              <w:t>公司目前生产过程中没有发生顾客提供的财产，用关于产品生产过程中，将来如发生，执行公司制定的管理手册和相应程序文件。</w:t>
            </w:r>
          </w:p>
          <w:p>
            <w:pPr>
              <w:rPr>
                <w:rFonts w:ascii="宋体"/>
                <w:color w:val="000000"/>
                <w:szCs w:val="21"/>
              </w:rPr>
            </w:pPr>
            <w:r>
              <w:rPr>
                <w:rFonts w:hint="eastAsia" w:ascii="宋体" w:hAnsi="宋体"/>
                <w:szCs w:val="21"/>
              </w:rPr>
              <w:t>当在对顾客财产进行生产、服务等过程中发生丢失、损坏或不合格时，应由管理部门向顾客及时报告，由顾客处置，公司业务人员协助处置。 体系运行以来未发生过此类情况。</w:t>
            </w:r>
          </w:p>
        </w:tc>
        <w:tc>
          <w:tcPr>
            <w:tcW w:w="1260" w:type="dxa"/>
          </w:tcPr>
          <w:p>
            <w:pPr>
              <w:jc w:val="center"/>
              <w:rPr>
                <w:rFonts w:ascii="宋体" w:hAnsi="宋体"/>
              </w:rPr>
            </w:pPr>
            <w:r>
              <w:rPr>
                <w:rFonts w:hint="eastAsia" w:ascii="宋体" w:hAnsi="宋体"/>
              </w:rPr>
              <w:t>√</w:t>
            </w:r>
          </w:p>
        </w:tc>
        <w:tc>
          <w:tcPr>
            <w:tcW w:w="1200" w:type="dxa"/>
            <w:gridSpan w:val="2"/>
          </w:tcPr>
          <w:p>
            <w:pPr>
              <w:jc w:val="center"/>
            </w:pPr>
          </w:p>
        </w:tc>
        <w:tc>
          <w:tcPr>
            <w:tcW w:w="118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trPr>
        <w:tc>
          <w:tcPr>
            <w:tcW w:w="1425" w:type="dxa"/>
          </w:tcPr>
          <w:p>
            <w:pPr>
              <w:rPr>
                <w:rFonts w:ascii="宋体" w:hAnsi="宋体"/>
                <w:b/>
                <w:szCs w:val="21"/>
              </w:rPr>
            </w:pPr>
            <w:r>
              <w:rPr>
                <w:rFonts w:hint="eastAsia" w:ascii="宋体" w:hAnsi="宋体"/>
                <w:b/>
                <w:szCs w:val="21"/>
              </w:rPr>
              <w:t>Q：8.5.6</w:t>
            </w:r>
          </w:p>
          <w:p>
            <w:pPr>
              <w:rPr>
                <w:rFonts w:ascii="宋体" w:hAnsi="宋体"/>
                <w:b/>
                <w:szCs w:val="21"/>
              </w:rPr>
            </w:pPr>
            <w:r>
              <w:rPr>
                <w:rFonts w:hint="eastAsia" w:ascii="宋体" w:hAnsi="宋体"/>
                <w:b/>
                <w:szCs w:val="21"/>
              </w:rPr>
              <w:t>更改控制</w:t>
            </w:r>
          </w:p>
        </w:tc>
        <w:tc>
          <w:tcPr>
            <w:tcW w:w="2955" w:type="dxa"/>
            <w:gridSpan w:val="3"/>
          </w:tcPr>
          <w:p>
            <w:pPr>
              <w:jc w:val="left"/>
              <w:rPr>
                <w:szCs w:val="21"/>
              </w:rPr>
            </w:pPr>
            <w:r>
              <w:rPr>
                <w:rFonts w:hint="eastAsia"/>
                <w:szCs w:val="21"/>
              </w:rPr>
              <w:t>是否发生生产变更，处理措施是否合理，满足顾客要求或将损失降低在可接受范围内。</w:t>
            </w:r>
          </w:p>
        </w:tc>
        <w:tc>
          <w:tcPr>
            <w:tcW w:w="6060" w:type="dxa"/>
            <w:gridSpan w:val="3"/>
          </w:tcPr>
          <w:p>
            <w:pPr>
              <w:rPr>
                <w:rFonts w:ascii="宋体"/>
                <w:color w:val="000000"/>
                <w:szCs w:val="21"/>
              </w:rPr>
            </w:pPr>
            <w:r>
              <w:rPr>
                <w:rFonts w:hint="eastAsia" w:ascii="宋体"/>
                <w:color w:val="000000"/>
                <w:szCs w:val="21"/>
              </w:rPr>
              <w:t>公司已制定变更策划要求，部门识别销售服务的变更内容包括客户技术要求，交期规定，安装特殊要求，法律法规执行等方面，执行过程中先提出变更申请，原因分析，相关部门评审，处置意见及审批，结果验证及有效性评价，并保留证据。供销部业务人员已知晓流程。</w:t>
            </w:r>
          </w:p>
          <w:p>
            <w:pPr>
              <w:spacing w:line="300" w:lineRule="auto"/>
              <w:rPr>
                <w:rFonts w:ascii="宋体" w:hAnsi="宋体"/>
                <w:szCs w:val="21"/>
              </w:rPr>
            </w:pPr>
            <w:r>
              <w:rPr>
                <w:rFonts w:hint="eastAsia" w:ascii="宋体"/>
                <w:color w:val="000000"/>
                <w:szCs w:val="21"/>
              </w:rPr>
              <w:t>体系自执行以来，并未有销售服务过程中变更发生。</w:t>
            </w:r>
          </w:p>
        </w:tc>
        <w:tc>
          <w:tcPr>
            <w:tcW w:w="1260" w:type="dxa"/>
          </w:tcPr>
          <w:p>
            <w:pPr>
              <w:jc w:val="center"/>
              <w:rPr>
                <w:rFonts w:ascii="宋体" w:hAnsi="宋体"/>
              </w:rPr>
            </w:pPr>
            <w:r>
              <w:rPr>
                <w:rFonts w:hint="eastAsia" w:ascii="宋体" w:hAnsi="宋体"/>
              </w:rPr>
              <w:t>√</w:t>
            </w:r>
          </w:p>
        </w:tc>
        <w:tc>
          <w:tcPr>
            <w:tcW w:w="1200" w:type="dxa"/>
            <w:gridSpan w:val="2"/>
          </w:tcPr>
          <w:p>
            <w:pPr>
              <w:jc w:val="center"/>
            </w:pPr>
          </w:p>
        </w:tc>
        <w:tc>
          <w:tcPr>
            <w:tcW w:w="118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trPr>
        <w:tc>
          <w:tcPr>
            <w:tcW w:w="1425" w:type="dxa"/>
          </w:tcPr>
          <w:p>
            <w:pPr>
              <w:jc w:val="left"/>
              <w:rPr>
                <w:rFonts w:ascii="宋体" w:hAnsi="宋体"/>
                <w:sz w:val="24"/>
              </w:rPr>
            </w:pPr>
            <w:r>
              <w:rPr>
                <w:rFonts w:hint="eastAsia" w:ascii="宋体" w:hAnsi="宋体"/>
                <w:sz w:val="24"/>
              </w:rPr>
              <w:t>E/S：6.1.2</w:t>
            </w:r>
          </w:p>
          <w:p>
            <w:pPr>
              <w:rPr>
                <w:rFonts w:ascii="宋体" w:hAnsi="宋体"/>
                <w:b/>
                <w:szCs w:val="21"/>
              </w:rPr>
            </w:pPr>
            <w:r>
              <w:rPr>
                <w:rFonts w:hint="eastAsia" w:ascii="宋体" w:hAnsi="宋体"/>
                <w:b/>
                <w:szCs w:val="21"/>
              </w:rPr>
              <w:t>环境因素和危险源</w:t>
            </w:r>
          </w:p>
        </w:tc>
        <w:tc>
          <w:tcPr>
            <w:tcW w:w="2955" w:type="dxa"/>
            <w:gridSpan w:val="3"/>
          </w:tcPr>
          <w:p>
            <w:pPr>
              <w:jc w:val="left"/>
              <w:rPr>
                <w:szCs w:val="21"/>
              </w:rPr>
            </w:pPr>
            <w:r>
              <w:rPr>
                <w:rFonts w:hint="eastAsia"/>
                <w:szCs w:val="21"/>
              </w:rPr>
              <w:t>是否对重要环境因素及重大危险源机械识别、评审、控制。</w:t>
            </w:r>
          </w:p>
          <w:p>
            <w:pPr>
              <w:jc w:val="left"/>
              <w:rPr>
                <w:szCs w:val="21"/>
              </w:rPr>
            </w:pPr>
            <w:r>
              <w:rPr>
                <w:rFonts w:hint="eastAsia"/>
                <w:szCs w:val="21"/>
              </w:rPr>
              <w:t>是否按要求进行监视与测量。</w:t>
            </w:r>
          </w:p>
        </w:tc>
        <w:tc>
          <w:tcPr>
            <w:tcW w:w="6060" w:type="dxa"/>
            <w:gridSpan w:val="3"/>
          </w:tcPr>
          <w:p>
            <w:pPr>
              <w:spacing w:line="400" w:lineRule="exact"/>
              <w:rPr>
                <w:rFonts w:ascii="宋体" w:hAnsi="宋体"/>
                <w:szCs w:val="21"/>
              </w:rPr>
            </w:pPr>
            <w:r>
              <w:rPr>
                <w:rFonts w:hint="eastAsia" w:ascii="宋体" w:hAnsi="宋体"/>
                <w:color w:val="000000"/>
                <w:szCs w:val="21"/>
              </w:rPr>
              <w:t>查有行政财务部部门 “</w:t>
            </w:r>
            <w:r>
              <w:rPr>
                <w:rFonts w:ascii="宋体" w:hAnsi="宋体"/>
                <w:color w:val="000000"/>
                <w:szCs w:val="21"/>
              </w:rPr>
              <w:t>环境因素识别表</w:t>
            </w:r>
            <w:r>
              <w:rPr>
                <w:rFonts w:hint="eastAsia" w:ascii="宋体" w:hAnsi="宋体"/>
                <w:color w:val="000000"/>
                <w:szCs w:val="21"/>
              </w:rPr>
              <w:t>”，考虑到了三种状态、三种时态,以及相关方所产生的环境因素。</w:t>
            </w:r>
            <w:r>
              <w:rPr>
                <w:rFonts w:hint="eastAsia" w:ascii="宋体" w:hAnsi="宋体"/>
                <w:szCs w:val="21"/>
              </w:rPr>
              <w:t>包括固废排放、纸墨消耗、水电消耗</w:t>
            </w:r>
            <w:r>
              <w:rPr>
                <w:rFonts w:hint="eastAsia" w:ascii="宋体" w:hAnsi="宋体"/>
                <w:color w:val="000000"/>
                <w:szCs w:val="21"/>
              </w:rPr>
              <w:t>等。</w:t>
            </w:r>
            <w:r>
              <w:rPr>
                <w:rFonts w:hint="eastAsia" w:ascii="宋体" w:hAnsi="宋体"/>
                <w:szCs w:val="21"/>
              </w:rPr>
              <w:t>能按照程序文件规定，各部门先进行识别环境因素，再汇总到综合部。</w:t>
            </w:r>
            <w:r>
              <w:rPr>
                <w:rFonts w:hint="eastAsia" w:ascii="宋体" w:hAnsi="宋体"/>
                <w:color w:val="000000"/>
                <w:szCs w:val="21"/>
              </w:rPr>
              <w:t>采用打分法，评定出重要环境因素。</w:t>
            </w:r>
          </w:p>
          <w:p>
            <w:pPr>
              <w:spacing w:line="400" w:lineRule="exact"/>
              <w:rPr>
                <w:rFonts w:ascii="宋体" w:hAnsi="宋体"/>
                <w:color w:val="000000"/>
                <w:szCs w:val="21"/>
              </w:rPr>
            </w:pPr>
            <w:r>
              <w:rPr>
                <w:rFonts w:hint="eastAsia" w:ascii="宋体" w:hAnsi="宋体"/>
                <w:color w:val="000000"/>
                <w:szCs w:val="21"/>
              </w:rPr>
              <w:t>查有“</w:t>
            </w:r>
            <w:r>
              <w:rPr>
                <w:rFonts w:ascii="宋体" w:hAnsi="宋体"/>
                <w:color w:val="000000"/>
                <w:spacing w:val="-12"/>
                <w:szCs w:val="21"/>
              </w:rPr>
              <w:t>重</w:t>
            </w:r>
            <w:r>
              <w:rPr>
                <w:rFonts w:hint="eastAsia" w:ascii="宋体" w:hAnsi="宋体"/>
                <w:color w:val="000000"/>
                <w:spacing w:val="-12"/>
                <w:szCs w:val="21"/>
              </w:rPr>
              <w:t>大</w:t>
            </w:r>
            <w:r>
              <w:rPr>
                <w:rFonts w:ascii="宋体" w:hAnsi="宋体"/>
                <w:color w:val="000000"/>
                <w:spacing w:val="-12"/>
                <w:szCs w:val="21"/>
              </w:rPr>
              <w:t>环境因素清单”</w:t>
            </w:r>
            <w:r>
              <w:rPr>
                <w:rFonts w:hint="eastAsia" w:ascii="宋体" w:hAnsi="宋体"/>
                <w:color w:val="000000"/>
                <w:spacing w:val="-12"/>
                <w:szCs w:val="21"/>
              </w:rPr>
              <w:t>：</w:t>
            </w:r>
            <w:r>
              <w:rPr>
                <w:rFonts w:hint="eastAsia" w:ascii="宋体" w:hAnsi="宋体"/>
                <w:szCs w:val="21"/>
              </w:rPr>
              <w:t>火灾、固体废弃物排放、噪音、废气。评价的重大环境因素均已得到控制。</w:t>
            </w:r>
          </w:p>
          <w:p>
            <w:pPr>
              <w:spacing w:line="400" w:lineRule="exact"/>
              <w:rPr>
                <w:rFonts w:ascii="宋体" w:hAnsi="宋体"/>
                <w:szCs w:val="21"/>
              </w:rPr>
            </w:pPr>
            <w:r>
              <w:rPr>
                <w:rFonts w:hint="eastAsia" w:ascii="宋体" w:hAnsi="宋体"/>
                <w:color w:val="000000"/>
                <w:szCs w:val="21"/>
              </w:rPr>
              <w:t>提供本部门和其他部门《危险源</w:t>
            </w:r>
            <w:r>
              <w:rPr>
                <w:rFonts w:ascii="宋体" w:hAnsi="宋体"/>
                <w:color w:val="000000"/>
                <w:szCs w:val="21"/>
              </w:rPr>
              <w:t>识别</w:t>
            </w:r>
            <w:r>
              <w:rPr>
                <w:rFonts w:hint="eastAsia" w:ascii="宋体" w:hAnsi="宋体"/>
                <w:color w:val="000000"/>
                <w:szCs w:val="21"/>
              </w:rPr>
              <w:t>/评价</w:t>
            </w:r>
            <w:r>
              <w:rPr>
                <w:rFonts w:ascii="宋体" w:hAnsi="宋体"/>
                <w:color w:val="000000"/>
                <w:szCs w:val="21"/>
              </w:rPr>
              <w:t>表</w:t>
            </w:r>
            <w:r>
              <w:rPr>
                <w:rFonts w:hint="eastAsia" w:ascii="宋体" w:hAnsi="宋体"/>
                <w:color w:val="000000"/>
                <w:szCs w:val="21"/>
              </w:rPr>
              <w:t>》。</w:t>
            </w:r>
            <w:r>
              <w:rPr>
                <w:rFonts w:ascii="宋体" w:hAnsi="宋体"/>
                <w:color w:val="000000"/>
                <w:szCs w:val="21"/>
              </w:rPr>
              <w:t>采用D</w:t>
            </w:r>
            <w:r>
              <w:rPr>
                <w:rFonts w:hint="eastAsia" w:ascii="宋体" w:hAnsi="宋体"/>
                <w:color w:val="000000"/>
                <w:szCs w:val="21"/>
              </w:rPr>
              <w:t>=</w:t>
            </w:r>
            <w:r>
              <w:rPr>
                <w:rFonts w:ascii="宋体" w:hAnsi="宋体"/>
                <w:color w:val="000000"/>
                <w:szCs w:val="21"/>
              </w:rPr>
              <w:t>LEC</w:t>
            </w:r>
            <w:r>
              <w:rPr>
                <w:rFonts w:hint="eastAsia" w:ascii="宋体" w:hAnsi="宋体"/>
                <w:color w:val="000000"/>
                <w:szCs w:val="21"/>
              </w:rPr>
              <w:t>评价</w:t>
            </w:r>
            <w:r>
              <w:rPr>
                <w:rFonts w:ascii="宋体" w:hAnsi="宋体"/>
                <w:color w:val="000000"/>
                <w:szCs w:val="21"/>
              </w:rPr>
              <w:t>法，</w:t>
            </w:r>
            <w:r>
              <w:rPr>
                <w:rFonts w:hint="eastAsia" w:ascii="宋体" w:hAnsi="宋体"/>
                <w:color w:val="000000"/>
                <w:szCs w:val="21"/>
              </w:rPr>
              <w:t>确定了公司重大危险源。提供“</w:t>
            </w:r>
            <w:r>
              <w:rPr>
                <w:rFonts w:ascii="宋体" w:hAnsi="宋体"/>
                <w:color w:val="000000"/>
                <w:szCs w:val="21"/>
              </w:rPr>
              <w:t>重大危险</w:t>
            </w:r>
            <w:r>
              <w:rPr>
                <w:rFonts w:hint="eastAsia" w:ascii="宋体" w:hAnsi="宋体"/>
                <w:color w:val="000000"/>
                <w:szCs w:val="21"/>
              </w:rPr>
              <w:t>源</w:t>
            </w:r>
            <w:r>
              <w:rPr>
                <w:rFonts w:ascii="宋体" w:hAnsi="宋体"/>
                <w:color w:val="000000"/>
                <w:szCs w:val="21"/>
              </w:rPr>
              <w:t>清单</w:t>
            </w:r>
            <w:r>
              <w:rPr>
                <w:rFonts w:hint="eastAsia" w:ascii="宋体" w:hAnsi="宋体"/>
                <w:color w:val="000000"/>
                <w:szCs w:val="21"/>
              </w:rPr>
              <w:t>”，</w:t>
            </w:r>
            <w:r>
              <w:rPr>
                <w:rFonts w:hint="eastAsia" w:ascii="宋体" w:hAnsi="宋体"/>
                <w:szCs w:val="21"/>
              </w:rPr>
              <w:t>火灾、触电。重大危险源均已得到有效控制。</w:t>
            </w:r>
          </w:p>
          <w:p>
            <w:pPr>
              <w:rPr>
                <w:rFonts w:ascii="宋体"/>
                <w:color w:val="000000"/>
                <w:szCs w:val="21"/>
              </w:rPr>
            </w:pPr>
            <w:r>
              <w:rPr>
                <w:rFonts w:hint="eastAsia" w:ascii="宋体" w:hAnsi="宋体"/>
                <w:color w:val="000000"/>
                <w:szCs w:val="21"/>
              </w:rPr>
              <w:t>控制方法有：运行程序、管理方案、应急预案等。</w:t>
            </w:r>
            <w:r>
              <w:rPr>
                <w:rFonts w:hint="eastAsia"/>
                <w:szCs w:val="21"/>
              </w:rPr>
              <w:t>执行公司制定的目标指标管理方案</w:t>
            </w:r>
          </w:p>
        </w:tc>
        <w:tc>
          <w:tcPr>
            <w:tcW w:w="1260" w:type="dxa"/>
          </w:tcPr>
          <w:p>
            <w:pPr>
              <w:jc w:val="center"/>
              <w:rPr>
                <w:rFonts w:ascii="宋体" w:hAnsi="宋体"/>
              </w:rPr>
            </w:pPr>
            <w:r>
              <w:rPr>
                <w:rFonts w:ascii="Arial" w:hAnsi="Arial" w:cs="Arial"/>
              </w:rPr>
              <w:t>√</w:t>
            </w:r>
          </w:p>
        </w:tc>
        <w:tc>
          <w:tcPr>
            <w:tcW w:w="1200" w:type="dxa"/>
            <w:gridSpan w:val="2"/>
          </w:tcPr>
          <w:p>
            <w:pPr>
              <w:jc w:val="center"/>
            </w:pPr>
          </w:p>
        </w:tc>
        <w:tc>
          <w:tcPr>
            <w:tcW w:w="118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trPr>
        <w:tc>
          <w:tcPr>
            <w:tcW w:w="1425" w:type="dxa"/>
          </w:tcPr>
          <w:p>
            <w:pPr>
              <w:rPr>
                <w:rFonts w:ascii="宋体" w:hAnsi="宋体"/>
                <w:b/>
                <w:szCs w:val="21"/>
              </w:rPr>
            </w:pPr>
            <w:r>
              <w:rPr>
                <w:rFonts w:hint="eastAsia" w:ascii="宋体" w:hAnsi="宋体"/>
                <w:b/>
                <w:szCs w:val="21"/>
              </w:rPr>
              <w:t>E8.1</w:t>
            </w:r>
          </w:p>
          <w:p>
            <w:pPr>
              <w:rPr>
                <w:rFonts w:ascii="宋体" w:hAnsi="宋体"/>
                <w:b/>
                <w:szCs w:val="21"/>
              </w:rPr>
            </w:pPr>
            <w:r>
              <w:rPr>
                <w:rFonts w:hint="eastAsia" w:ascii="宋体" w:hAnsi="宋体"/>
                <w:b/>
                <w:szCs w:val="21"/>
              </w:rPr>
              <w:t>S8.1.2</w:t>
            </w:r>
          </w:p>
          <w:p>
            <w:pPr>
              <w:rPr>
                <w:rFonts w:hint="eastAsia" w:ascii="宋体" w:hAnsi="宋体"/>
                <w:b/>
                <w:szCs w:val="21"/>
              </w:rPr>
            </w:pPr>
            <w:r>
              <w:rPr>
                <w:rFonts w:hint="eastAsia" w:ascii="宋体" w:hAnsi="宋体"/>
                <w:b/>
                <w:szCs w:val="21"/>
              </w:rPr>
              <w:t>运行控制</w:t>
            </w:r>
          </w:p>
        </w:tc>
        <w:tc>
          <w:tcPr>
            <w:tcW w:w="2955" w:type="dxa"/>
            <w:gridSpan w:val="3"/>
            <w:vAlign w:val="center"/>
          </w:tcPr>
          <w:p>
            <w:pPr>
              <w:rPr>
                <w:rFonts w:hint="eastAsia" w:ascii="宋体" w:hAnsi="宋体"/>
                <w:szCs w:val="21"/>
              </w:rPr>
            </w:pPr>
            <w:r>
              <w:rPr>
                <w:rFonts w:hint="eastAsia" w:ascii="宋体" w:hAnsi="宋体"/>
                <w:szCs w:val="21"/>
              </w:rPr>
              <w:t>是否对部门的环境因素和危险源进行了有效控制？</w:t>
            </w:r>
          </w:p>
          <w:p>
            <w:pPr>
              <w:rPr>
                <w:rFonts w:hint="eastAsia" w:ascii="宋体" w:hAnsi="宋体"/>
                <w:color w:val="000000"/>
                <w:szCs w:val="21"/>
              </w:rPr>
            </w:pPr>
            <w:r>
              <w:rPr>
                <w:rFonts w:hint="eastAsia" w:ascii="宋体" w:hAnsi="宋体"/>
                <w:szCs w:val="21"/>
              </w:rPr>
              <w:t>是否发生过环境污染事件和安全事故</w:t>
            </w:r>
          </w:p>
        </w:tc>
        <w:tc>
          <w:tcPr>
            <w:tcW w:w="6060" w:type="dxa"/>
            <w:gridSpan w:val="3"/>
          </w:tcPr>
          <w:p>
            <w:pPr>
              <w:rPr>
                <w:rFonts w:hint="eastAsia" w:ascii="宋体" w:hAnsi="宋体"/>
                <w:szCs w:val="21"/>
              </w:rPr>
            </w:pPr>
            <w:r>
              <w:rPr>
                <w:rFonts w:hint="eastAsia" w:ascii="宋体" w:hAnsi="宋体"/>
                <w:szCs w:val="21"/>
              </w:rPr>
              <w:t>对固体废弃物、危险废弃物进行了分类，集中收集集中处理。</w:t>
            </w:r>
          </w:p>
          <w:p>
            <w:pPr>
              <w:rPr>
                <w:rFonts w:hint="eastAsia" w:ascii="宋体" w:hAnsi="宋体"/>
                <w:szCs w:val="21"/>
              </w:rPr>
            </w:pPr>
            <w:r>
              <w:rPr>
                <w:rFonts w:hint="eastAsia" w:ascii="宋体" w:hAnsi="宋体"/>
                <w:szCs w:val="21"/>
              </w:rPr>
              <w:t>未发生环境污染事件和安全事故</w:t>
            </w:r>
          </w:p>
          <w:p>
            <w:pPr>
              <w:rPr>
                <w:rFonts w:hint="eastAsia" w:ascii="宋体" w:hAnsi="宋体"/>
                <w:szCs w:val="21"/>
              </w:rPr>
            </w:pPr>
            <w:r>
              <w:rPr>
                <w:rFonts w:hint="eastAsia" w:ascii="宋体" w:hAnsi="宋体"/>
                <w:szCs w:val="21"/>
              </w:rPr>
              <w:t>对顾客发放了相关方影响通知</w:t>
            </w:r>
          </w:p>
        </w:tc>
        <w:tc>
          <w:tcPr>
            <w:tcW w:w="1260" w:type="dxa"/>
          </w:tcPr>
          <w:p>
            <w:pPr>
              <w:jc w:val="center"/>
              <w:rPr>
                <w:rFonts w:ascii="宋体" w:hAnsi="宋体"/>
              </w:rPr>
            </w:pPr>
            <w:r>
              <w:rPr>
                <w:rFonts w:ascii="Arial" w:hAnsi="Arial" w:cs="Arial"/>
              </w:rPr>
              <w:t>√</w:t>
            </w:r>
          </w:p>
        </w:tc>
        <w:tc>
          <w:tcPr>
            <w:tcW w:w="1200" w:type="dxa"/>
            <w:gridSpan w:val="2"/>
          </w:tcPr>
          <w:p>
            <w:pPr>
              <w:jc w:val="center"/>
            </w:pPr>
          </w:p>
        </w:tc>
        <w:tc>
          <w:tcPr>
            <w:tcW w:w="1185" w:type="dxa"/>
          </w:tcPr>
          <w:p>
            <w:pPr>
              <w:jc w:val="center"/>
            </w:pPr>
          </w:p>
        </w:tc>
      </w:tr>
    </w:tbl>
    <w:p/>
    <w:p/>
    <w:p/>
    <w:p/>
    <w:p/>
    <w:p/>
    <w:p/>
    <w:p/>
    <w:p/>
    <w:p/>
    <w:p/>
    <w:p/>
    <w:p/>
    <w:p/>
    <w:p/>
    <w:p/>
    <w:p/>
    <w:p/>
    <w:p/>
    <w:p/>
    <w:p/>
    <w:p/>
    <w:p/>
    <w:p/>
    <w:p/>
    <w:p/>
    <w:p/>
    <w:p/>
    <w:p/>
    <w:tbl>
      <w:tblPr>
        <w:tblStyle w:val="2"/>
        <w:tblW w:w="14085"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275"/>
        <w:gridCol w:w="1155"/>
        <w:gridCol w:w="525"/>
        <w:gridCol w:w="1275"/>
        <w:gridCol w:w="2130"/>
        <w:gridCol w:w="2655"/>
        <w:gridCol w:w="1260"/>
        <w:gridCol w:w="510"/>
        <w:gridCol w:w="69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tcPr>
          <w:p>
            <w:pPr>
              <w:jc w:val="center"/>
            </w:pPr>
            <w:r>
              <w:rPr>
                <w:rFonts w:hint="eastAsia"/>
              </w:rPr>
              <w:t>受审核部门</w:t>
            </w:r>
          </w:p>
        </w:tc>
        <w:tc>
          <w:tcPr>
            <w:tcW w:w="1275" w:type="dxa"/>
          </w:tcPr>
          <w:p>
            <w:pPr>
              <w:jc w:val="center"/>
            </w:pPr>
            <w:r>
              <w:rPr>
                <w:rFonts w:hint="eastAsia"/>
              </w:rPr>
              <w:t>员工代表</w:t>
            </w:r>
          </w:p>
        </w:tc>
        <w:tc>
          <w:tcPr>
            <w:tcW w:w="1155" w:type="dxa"/>
          </w:tcPr>
          <w:p>
            <w:pPr>
              <w:jc w:val="center"/>
            </w:pPr>
            <w:r>
              <w:rPr>
                <w:rFonts w:hint="eastAsia"/>
              </w:rPr>
              <w:t>审核员</w:t>
            </w:r>
          </w:p>
        </w:tc>
        <w:tc>
          <w:tcPr>
            <w:tcW w:w="1800" w:type="dxa"/>
            <w:gridSpan w:val="2"/>
          </w:tcPr>
          <w:p>
            <w:pPr>
              <w:jc w:val="center"/>
              <w:rPr>
                <w:rFonts w:hint="eastAsia" w:eastAsia="宋体"/>
                <w:lang w:eastAsia="zh-CN"/>
              </w:rPr>
            </w:pPr>
            <w:r>
              <w:rPr>
                <w:rFonts w:hint="eastAsia" w:ascii="新宋体" w:hAnsi="新宋体" w:eastAsia="新宋体" w:cs="新宋体"/>
                <w:color w:val="000000"/>
                <w:sz w:val="24"/>
                <w:szCs w:val="24"/>
                <w:lang w:val="en-US" w:eastAsia="zh-CN"/>
              </w:rPr>
              <w:t>贺慧</w:t>
            </w:r>
          </w:p>
        </w:tc>
        <w:tc>
          <w:tcPr>
            <w:tcW w:w="2130" w:type="dxa"/>
          </w:tcPr>
          <w:p>
            <w:pPr>
              <w:jc w:val="center"/>
            </w:pPr>
            <w:r>
              <w:rPr>
                <w:rFonts w:hint="eastAsia"/>
              </w:rPr>
              <w:t>接待人</w:t>
            </w:r>
          </w:p>
        </w:tc>
        <w:tc>
          <w:tcPr>
            <w:tcW w:w="2655" w:type="dxa"/>
          </w:tcPr>
          <w:p>
            <w:pPr>
              <w:jc w:val="center"/>
              <w:rPr>
                <w:rFonts w:hint="eastAsia" w:eastAsia="宋体"/>
                <w:lang w:eastAsia="zh-CN"/>
              </w:rPr>
            </w:pPr>
            <w:r>
              <w:rPr>
                <w:rFonts w:hint="eastAsia"/>
                <w:lang w:val="en-US" w:eastAsia="zh-CN"/>
              </w:rPr>
              <w:t>洪梦吉</w:t>
            </w:r>
          </w:p>
        </w:tc>
        <w:tc>
          <w:tcPr>
            <w:tcW w:w="1770" w:type="dxa"/>
            <w:gridSpan w:val="2"/>
          </w:tcPr>
          <w:p>
            <w:pPr>
              <w:jc w:val="center"/>
            </w:pPr>
            <w:r>
              <w:rPr>
                <w:rFonts w:hint="eastAsia"/>
              </w:rPr>
              <w:t>审核日期</w:t>
            </w:r>
          </w:p>
        </w:tc>
        <w:tc>
          <w:tcPr>
            <w:tcW w:w="1875" w:type="dxa"/>
            <w:gridSpan w:val="2"/>
          </w:tcPr>
          <w:p>
            <w:pPr>
              <w:jc w:val="center"/>
              <w:rPr>
                <w:rFonts w:hint="eastAsia" w:eastAsia="宋体"/>
                <w:lang w:eastAsia="zh-CN"/>
              </w:rPr>
            </w:pPr>
            <w:r>
              <w:rPr>
                <w:rFonts w:hint="eastAsia"/>
                <w:lang w:eastAsia="zh-CN"/>
              </w:rPr>
              <w:t>2023</w:t>
            </w:r>
            <w:r>
              <w:rPr>
                <w:rFonts w:hint="eastAsia"/>
              </w:rPr>
              <w:t>年</w:t>
            </w:r>
            <w:r>
              <w:rPr>
                <w:rFonts w:hint="eastAsia"/>
                <w:lang w:val="en-US" w:eastAsia="zh-CN"/>
              </w:rPr>
              <w:t>09月</w:t>
            </w:r>
            <w:r>
              <w:rPr>
                <w:rFonts w:hint="eastAsia"/>
                <w:lang w:eastAsia="zh-CN"/>
              </w:rPr>
              <w:t>06日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425" w:type="dxa"/>
            <w:vMerge w:val="restart"/>
            <w:vAlign w:val="center"/>
          </w:tcPr>
          <w:p>
            <w:pPr>
              <w:jc w:val="center"/>
            </w:pPr>
            <w:r>
              <w:rPr>
                <w:rFonts w:hint="eastAsia"/>
              </w:rPr>
              <w:t>标准或</w:t>
            </w:r>
          </w:p>
          <w:p>
            <w:pPr>
              <w:jc w:val="center"/>
            </w:pPr>
            <w:r>
              <w:rPr>
                <w:rFonts w:hint="eastAsia"/>
              </w:rPr>
              <w:t>手册</w:t>
            </w:r>
          </w:p>
          <w:p>
            <w:pPr>
              <w:jc w:val="center"/>
            </w:pPr>
            <w:r>
              <w:rPr>
                <w:rFonts w:hint="eastAsia"/>
              </w:rPr>
              <w:t>章、条</w:t>
            </w:r>
          </w:p>
        </w:tc>
        <w:tc>
          <w:tcPr>
            <w:tcW w:w="2955" w:type="dxa"/>
            <w:gridSpan w:val="3"/>
            <w:vMerge w:val="restart"/>
            <w:vAlign w:val="center"/>
          </w:tcPr>
          <w:p>
            <w:pPr>
              <w:jc w:val="center"/>
            </w:pPr>
            <w:r>
              <w:rPr>
                <w:rFonts w:hint="eastAsia"/>
              </w:rPr>
              <w:t>检查内容</w:t>
            </w:r>
          </w:p>
        </w:tc>
        <w:tc>
          <w:tcPr>
            <w:tcW w:w="6060" w:type="dxa"/>
            <w:gridSpan w:val="3"/>
            <w:vMerge w:val="restart"/>
            <w:vAlign w:val="center"/>
          </w:tcPr>
          <w:p>
            <w:pPr>
              <w:jc w:val="center"/>
            </w:pPr>
            <w:r>
              <w:rPr>
                <w:rFonts w:hint="eastAsia"/>
              </w:rPr>
              <w:t>事实记录</w:t>
            </w:r>
          </w:p>
        </w:tc>
        <w:tc>
          <w:tcPr>
            <w:tcW w:w="3645" w:type="dxa"/>
            <w:gridSpan w:val="4"/>
          </w:tcPr>
          <w:p>
            <w:pPr>
              <w:jc w:val="center"/>
            </w:pPr>
            <w:r>
              <w:rPr>
                <w:rFonts w:hint="eastAsia"/>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425" w:type="dxa"/>
            <w:vMerge w:val="continue"/>
          </w:tcPr>
          <w:p>
            <w:pPr>
              <w:jc w:val="center"/>
            </w:pPr>
          </w:p>
        </w:tc>
        <w:tc>
          <w:tcPr>
            <w:tcW w:w="2955" w:type="dxa"/>
            <w:gridSpan w:val="3"/>
            <w:vMerge w:val="continue"/>
          </w:tcPr>
          <w:p>
            <w:pPr>
              <w:jc w:val="center"/>
            </w:pPr>
          </w:p>
        </w:tc>
        <w:tc>
          <w:tcPr>
            <w:tcW w:w="6060" w:type="dxa"/>
            <w:gridSpan w:val="3"/>
            <w:vMerge w:val="continue"/>
          </w:tcPr>
          <w:p>
            <w:pPr>
              <w:jc w:val="center"/>
            </w:pPr>
          </w:p>
        </w:tc>
        <w:tc>
          <w:tcPr>
            <w:tcW w:w="1260" w:type="dxa"/>
            <w:vMerge w:val="restart"/>
          </w:tcPr>
          <w:p>
            <w:pPr>
              <w:jc w:val="center"/>
            </w:pPr>
            <w:r>
              <w:rPr>
                <w:rFonts w:hint="eastAsia"/>
              </w:rPr>
              <w:t>合</w:t>
            </w:r>
          </w:p>
          <w:p>
            <w:pPr>
              <w:jc w:val="center"/>
            </w:pPr>
            <w:r>
              <w:rPr>
                <w:rFonts w:hint="eastAsia"/>
              </w:rPr>
              <w:t>格</w:t>
            </w:r>
          </w:p>
        </w:tc>
        <w:tc>
          <w:tcPr>
            <w:tcW w:w="2385" w:type="dxa"/>
            <w:gridSpan w:val="3"/>
          </w:tcPr>
          <w:p>
            <w:pPr>
              <w:jc w:val="center"/>
            </w:pP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425" w:type="dxa"/>
            <w:vMerge w:val="continue"/>
          </w:tcPr>
          <w:p>
            <w:pPr>
              <w:jc w:val="center"/>
            </w:pPr>
          </w:p>
        </w:tc>
        <w:tc>
          <w:tcPr>
            <w:tcW w:w="2955" w:type="dxa"/>
            <w:gridSpan w:val="3"/>
            <w:vMerge w:val="continue"/>
          </w:tcPr>
          <w:p>
            <w:pPr>
              <w:jc w:val="center"/>
            </w:pPr>
          </w:p>
        </w:tc>
        <w:tc>
          <w:tcPr>
            <w:tcW w:w="6060" w:type="dxa"/>
            <w:gridSpan w:val="3"/>
            <w:vMerge w:val="continue"/>
          </w:tcPr>
          <w:p>
            <w:pPr>
              <w:jc w:val="center"/>
            </w:pPr>
          </w:p>
        </w:tc>
        <w:tc>
          <w:tcPr>
            <w:tcW w:w="1260" w:type="dxa"/>
            <w:vMerge w:val="continue"/>
          </w:tcPr>
          <w:p>
            <w:pPr>
              <w:jc w:val="center"/>
            </w:pPr>
          </w:p>
        </w:tc>
        <w:tc>
          <w:tcPr>
            <w:tcW w:w="1200" w:type="dxa"/>
            <w:gridSpan w:val="2"/>
          </w:tcPr>
          <w:p>
            <w:pPr>
              <w:jc w:val="center"/>
            </w:pPr>
            <w:r>
              <w:rPr>
                <w:rFonts w:hint="eastAsia"/>
              </w:rPr>
              <w:t>一般</w:t>
            </w:r>
          </w:p>
        </w:tc>
        <w:tc>
          <w:tcPr>
            <w:tcW w:w="1185" w:type="dxa"/>
          </w:tcPr>
          <w:p>
            <w:pPr>
              <w:jc w:val="center"/>
            </w:pPr>
            <w:r>
              <w:rPr>
                <w:rFonts w:hint="eastAsia"/>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trPr>
        <w:tc>
          <w:tcPr>
            <w:tcW w:w="1425" w:type="dxa"/>
          </w:tcPr>
          <w:p>
            <w:pPr>
              <w:rPr>
                <w:rFonts w:ascii="宋体" w:hAnsi="宋体"/>
                <w:b/>
                <w:szCs w:val="21"/>
              </w:rPr>
            </w:pPr>
            <w:r>
              <w:rPr>
                <w:rFonts w:hint="eastAsia" w:ascii="宋体" w:hAnsi="宋体"/>
                <w:b/>
                <w:szCs w:val="21"/>
              </w:rPr>
              <w:t>S:5.3 5.4  8.1.2</w:t>
            </w:r>
          </w:p>
          <w:p>
            <w:pPr>
              <w:rPr>
                <w:rFonts w:ascii="宋体" w:hAnsi="宋体"/>
                <w:b/>
                <w:szCs w:val="21"/>
              </w:rPr>
            </w:pPr>
            <w:r>
              <w:rPr>
                <w:rFonts w:hint="eastAsia" w:ascii="宋体" w:hAnsi="宋体"/>
                <w:b/>
                <w:szCs w:val="21"/>
              </w:rPr>
              <w:t>职责和权限</w:t>
            </w:r>
          </w:p>
          <w:p>
            <w:pPr>
              <w:rPr>
                <w:rFonts w:ascii="宋体" w:hAnsi="宋体"/>
                <w:b/>
                <w:szCs w:val="21"/>
              </w:rPr>
            </w:pPr>
            <w:r>
              <w:rPr>
                <w:rFonts w:hint="eastAsia" w:ascii="宋体" w:hAnsi="宋体"/>
                <w:b/>
                <w:szCs w:val="21"/>
              </w:rPr>
              <w:t>沟通协商</w:t>
            </w:r>
          </w:p>
          <w:p>
            <w:pPr>
              <w:rPr>
                <w:rFonts w:hint="eastAsia" w:ascii="宋体" w:hAnsi="宋体"/>
                <w:b/>
                <w:szCs w:val="21"/>
              </w:rPr>
            </w:pPr>
            <w:r>
              <w:rPr>
                <w:rFonts w:hint="eastAsia" w:ascii="宋体" w:hAnsi="宋体"/>
                <w:b/>
                <w:szCs w:val="21"/>
              </w:rPr>
              <w:t>运行控制</w:t>
            </w:r>
          </w:p>
        </w:tc>
        <w:tc>
          <w:tcPr>
            <w:tcW w:w="2955" w:type="dxa"/>
            <w:gridSpan w:val="3"/>
            <w:vAlign w:val="center"/>
          </w:tcPr>
          <w:p>
            <w:pPr>
              <w:spacing w:line="360" w:lineRule="auto"/>
              <w:rPr>
                <w:rFonts w:ascii="宋体" w:hAnsi="宋体"/>
                <w:szCs w:val="21"/>
              </w:rPr>
            </w:pPr>
            <w:r>
              <w:rPr>
                <w:rFonts w:hint="eastAsia" w:ascii="宋体" w:hAnsi="宋体"/>
                <w:szCs w:val="21"/>
              </w:rPr>
              <w:t>查职业健康安全事务代表参与沟通协商的情况。</w:t>
            </w:r>
          </w:p>
          <w:p>
            <w:pPr>
              <w:rPr>
                <w:rFonts w:hint="eastAsia" w:ascii="宋体" w:hAnsi="宋体"/>
                <w:sz w:val="24"/>
              </w:rPr>
            </w:pPr>
            <w:r>
              <w:rPr>
                <w:rFonts w:hint="eastAsia" w:ascii="宋体" w:hAnsi="宋体"/>
                <w:szCs w:val="21"/>
              </w:rPr>
              <w:t>运行控制</w:t>
            </w:r>
          </w:p>
        </w:tc>
        <w:tc>
          <w:tcPr>
            <w:tcW w:w="6060" w:type="dxa"/>
            <w:gridSpan w:val="3"/>
          </w:tcPr>
          <w:p>
            <w:r>
              <w:rPr>
                <w:rFonts w:hint="eastAsia"/>
              </w:rPr>
              <w:t>查见员工安全事务代表任命书，由员工推选，任命</w:t>
            </w:r>
            <w:r>
              <w:rPr>
                <w:rFonts w:hint="eastAsia"/>
                <w:lang w:eastAsia="zh-CN"/>
              </w:rPr>
              <w:t>王金华</w:t>
            </w:r>
            <w:r>
              <w:rPr>
                <w:rFonts w:hint="eastAsia"/>
              </w:rPr>
              <w:t xml:space="preserve">为员工代表。现场询问其职责：协助和督促公司做好劳动报酬、劳动安全卫生和保险福利等方面的工作，监督有关法律法规的贯彻执行。在职业健康方面主要是负责识别、评价和控制所涉及到的危险源，并配合安全方面的检查工作。负责履行其在职业健康安全管理体系中的职责具体如下：（1）参与公司管理方针和目标、指标等的制定。（2）代表员工与管理层进行协商和沟通，为职业健康安全管理提出改进建议。（3）参与处理公司员工职业健康安全事件、事故及相关投诉。与张扬现场交流，现场询问，其沟通主要是对内，无对外的沟通业务。对内沟通主要形式有口头、通知、文件和板报等形式。主要参与了员工职业病体检、消暑用品发放，参与了公司不定期组织的有关安全事务的会议，参与工伤调查、处理，未形成书面记录。按公司相关程序文件规定执行，帮助和指导职工与企业签订劳动合同；就劳动报酬、工作时间、劳动定额、休息休假、劳动安全卫生、保险福利等与企业平等协商、协助签订集体合同，并监督集体合同的履行。公司至成立以来，未发生有重大伤亡事故。参与日常的安全防护用品穿戴检查，并实施考核工作，参与劳动安全事故的调查处理，参与夏季消暑用品发放等工作。协助企业办好职工集体福利事业，为职工办实事、做好事、解难事。员工安全事务代表基本能够履行职责 </w:t>
            </w:r>
          </w:p>
        </w:tc>
        <w:tc>
          <w:tcPr>
            <w:tcW w:w="1260" w:type="dxa"/>
          </w:tcPr>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宋体" w:hAnsi="宋体"/>
              </w:rPr>
            </w:pPr>
            <w:r>
              <w:rPr>
                <w:rFonts w:ascii="Arial" w:hAnsi="Arial" w:cs="Arial"/>
              </w:rPr>
              <w:t>√</w:t>
            </w:r>
          </w:p>
        </w:tc>
        <w:tc>
          <w:tcPr>
            <w:tcW w:w="1200" w:type="dxa"/>
            <w:gridSpan w:val="2"/>
          </w:tcPr>
          <w:p>
            <w:pPr>
              <w:jc w:val="center"/>
            </w:pPr>
          </w:p>
        </w:tc>
        <w:tc>
          <w:tcPr>
            <w:tcW w:w="1185" w:type="dxa"/>
          </w:tcPr>
          <w:p>
            <w:pPr>
              <w:jc w:val="center"/>
            </w:pPr>
          </w:p>
        </w:tc>
      </w:tr>
    </w:tbl>
    <w:p/>
    <w:sectPr>
      <w:pgSz w:w="16838" w:h="11906" w:orient="landscape"/>
      <w:pgMar w:top="340" w:right="1440" w:bottom="64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mZWZkY2U1YzVjM2U1NjhlYjBhZTRjMzk0NjFiOTYifQ=="/>
  </w:docVars>
  <w:rsids>
    <w:rsidRoot w:val="7721445B"/>
    <w:rsid w:val="000939C9"/>
    <w:rsid w:val="000D3761"/>
    <w:rsid w:val="000E35B4"/>
    <w:rsid w:val="000F11B5"/>
    <w:rsid w:val="00362F9F"/>
    <w:rsid w:val="00533789"/>
    <w:rsid w:val="008B7D0F"/>
    <w:rsid w:val="00D768D3"/>
    <w:rsid w:val="00F24E2E"/>
    <w:rsid w:val="00F374F5"/>
    <w:rsid w:val="00F65967"/>
    <w:rsid w:val="05E010A8"/>
    <w:rsid w:val="06A02C0B"/>
    <w:rsid w:val="07201035"/>
    <w:rsid w:val="0874589D"/>
    <w:rsid w:val="09601648"/>
    <w:rsid w:val="098504BF"/>
    <w:rsid w:val="0A9D1CB5"/>
    <w:rsid w:val="0AB4192F"/>
    <w:rsid w:val="0AD72B33"/>
    <w:rsid w:val="0B014CE2"/>
    <w:rsid w:val="0C792F9E"/>
    <w:rsid w:val="0D48686B"/>
    <w:rsid w:val="0EA71F41"/>
    <w:rsid w:val="12463521"/>
    <w:rsid w:val="14515C0E"/>
    <w:rsid w:val="14617195"/>
    <w:rsid w:val="14FE01C6"/>
    <w:rsid w:val="157B5E24"/>
    <w:rsid w:val="15ED7E8C"/>
    <w:rsid w:val="17B75BEE"/>
    <w:rsid w:val="1B8E1119"/>
    <w:rsid w:val="1C643218"/>
    <w:rsid w:val="20514182"/>
    <w:rsid w:val="21E73890"/>
    <w:rsid w:val="23463532"/>
    <w:rsid w:val="23B2106F"/>
    <w:rsid w:val="26277A4F"/>
    <w:rsid w:val="270D330C"/>
    <w:rsid w:val="2E982100"/>
    <w:rsid w:val="2F2423CD"/>
    <w:rsid w:val="30B77B66"/>
    <w:rsid w:val="33183228"/>
    <w:rsid w:val="33B96DA7"/>
    <w:rsid w:val="351E32E3"/>
    <w:rsid w:val="353C5CE5"/>
    <w:rsid w:val="37842917"/>
    <w:rsid w:val="37B22EF2"/>
    <w:rsid w:val="380F3A4C"/>
    <w:rsid w:val="3B8A5AF5"/>
    <w:rsid w:val="3CBF151E"/>
    <w:rsid w:val="3D254295"/>
    <w:rsid w:val="3FCF6C7C"/>
    <w:rsid w:val="405156F4"/>
    <w:rsid w:val="441D7168"/>
    <w:rsid w:val="45AF65B2"/>
    <w:rsid w:val="480A16D3"/>
    <w:rsid w:val="493C070A"/>
    <w:rsid w:val="4B3C4FF4"/>
    <w:rsid w:val="4D7F3404"/>
    <w:rsid w:val="4ED02769"/>
    <w:rsid w:val="500C1815"/>
    <w:rsid w:val="50996F2F"/>
    <w:rsid w:val="526108D0"/>
    <w:rsid w:val="53145A49"/>
    <w:rsid w:val="562E2037"/>
    <w:rsid w:val="57B26D59"/>
    <w:rsid w:val="5A2E1D66"/>
    <w:rsid w:val="5B4F3B13"/>
    <w:rsid w:val="642B09CE"/>
    <w:rsid w:val="64D8218B"/>
    <w:rsid w:val="654D702B"/>
    <w:rsid w:val="65BA3993"/>
    <w:rsid w:val="65CF6AED"/>
    <w:rsid w:val="663C2A89"/>
    <w:rsid w:val="67066A7E"/>
    <w:rsid w:val="6A21542C"/>
    <w:rsid w:val="6A563441"/>
    <w:rsid w:val="6ADC31C9"/>
    <w:rsid w:val="6BCB61F1"/>
    <w:rsid w:val="6D535020"/>
    <w:rsid w:val="6DFA3665"/>
    <w:rsid w:val="6E42374B"/>
    <w:rsid w:val="6EDF35D1"/>
    <w:rsid w:val="6F8864B8"/>
    <w:rsid w:val="72AF6561"/>
    <w:rsid w:val="754614E3"/>
    <w:rsid w:val="7601439A"/>
    <w:rsid w:val="76B247C6"/>
    <w:rsid w:val="7721445B"/>
    <w:rsid w:val="79DD1AEB"/>
    <w:rsid w:val="7A675899"/>
    <w:rsid w:val="7C9F2EF6"/>
    <w:rsid w:val="7CE24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18</Pages>
  <Words>1835</Words>
  <Characters>10461</Characters>
  <Lines>87</Lines>
  <Paragraphs>24</Paragraphs>
  <TotalTime>0</TotalTime>
  <ScaleCrop>false</ScaleCrop>
  <LinksUpToDate>false</LinksUpToDate>
  <CharactersWithSpaces>12272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2018-06-06T02:00:00Z</dcterms:created>
  <dc:creator>邱晓琴</dc:creator>
  <cp:lastModifiedBy>lenovo</cp:lastModifiedBy>
  <dcterms:modified xsi:type="dcterms:W3CDTF">2023-11-25T06:42:02Z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369C588E55C44B63AE2663B7C86AA7FB_12</vt:lpwstr>
  </property>
</Properties>
</file>