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7"/>
        <w:gridCol w:w="24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标题：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color w:val="808080"/>
                <w:sz w:val="24"/>
                <w:szCs w:val="24"/>
              </w:rPr>
            </w:pPr>
            <w:bookmarkStart w:id="0" w:name="_GoBack"/>
            <w:r>
              <w:rPr>
                <w:color w:val="808080"/>
                <w:sz w:val="24"/>
                <w:szCs w:val="24"/>
                <w:bdr w:val="none" w:color="auto" w:sz="0" w:space="0"/>
              </w:rPr>
              <w:t>市场监管总局关于2023年全国特种设备安全状况的通告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30" w:type="dxa"/>
            <w:shd w:val="clear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索引号：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  <w:bdr w:val="none" w:color="auto" w:sz="0" w:space="0"/>
              </w:rPr>
              <w:t>11100000MB0143028R/2024-915509</w:t>
            </w:r>
          </w:p>
        </w:tc>
        <w:tc>
          <w:tcPr>
            <w:tcW w:w="4665" w:type="dxa"/>
            <w:shd w:val="clear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主题分类：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  <w:bdr w:val="none" w:color="auto" w:sz="0" w:space="0"/>
              </w:rPr>
              <w:t>通报通告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30" w:type="dxa"/>
            <w:shd w:val="clear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文号：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  <w:bdr w:val="none" w:color="auto" w:sz="0" w:space="0"/>
              </w:rPr>
              <w:t>2024年第9号</w:t>
            </w:r>
          </w:p>
        </w:tc>
        <w:tc>
          <w:tcPr>
            <w:tcW w:w="4665" w:type="dxa"/>
            <w:shd w:val="clear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所属机构：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  <w:bdr w:val="none" w:color="auto" w:sz="0" w:space="0"/>
              </w:rPr>
              <w:t>特种设备安全监察局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30" w:type="dxa"/>
            <w:shd w:val="clear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成文日期：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  <w:bdr w:val="none" w:color="auto" w:sz="0" w:space="0"/>
              </w:rPr>
              <w:t>2024年03月23日</w:t>
            </w:r>
          </w:p>
        </w:tc>
        <w:tc>
          <w:tcPr>
            <w:tcW w:w="4665" w:type="dxa"/>
            <w:shd w:val="clear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发布日期：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  <w:bdr w:val="none" w:color="auto" w:sz="0" w:space="0"/>
              </w:rPr>
              <w:t>2024年04月01日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94" w:lineRule="atLeast"/>
        <w:ind w:left="0" w:right="0" w:firstLine="0"/>
        <w:jc w:val="center"/>
        <w:rPr>
          <w:rFonts w:ascii="Calibri" w:hAnsi="Calibri" w:cs="Calibri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8"/>
          <w:szCs w:val="48"/>
          <w:bdr w:val="none" w:color="auto" w:sz="0" w:space="0"/>
          <w:shd w:val="clear" w:fill="FFFFFF"/>
        </w:rPr>
        <w:t>市场监管总局关于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94" w:lineRule="atLeast"/>
        <w:ind w:left="0" w:right="0" w:firstLine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8"/>
          <w:szCs w:val="48"/>
          <w:bdr w:val="none" w:color="auto" w:sz="0" w:space="0"/>
          <w:shd w:val="clear" w:fill="FFFFFF"/>
        </w:rPr>
        <w:t>年全国特种设备安全状况的通告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0" w:lineRule="auto"/>
        <w:ind w:left="0" w:right="0" w:firstLine="0"/>
        <w:jc w:val="center"/>
        <w:rPr>
          <w:rFonts w:hint="default" w:ascii="Calibri" w:hAnsi="Calibri" w:cs="Calibri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94" w:lineRule="atLeast"/>
        <w:ind w:left="0" w:right="0" w:firstLine="64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根据《中华人民共和国特种设备安全法》《特种设备安全监察条例》的规定，现将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2023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年全国特种设备安全状况通告如下。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94" w:lineRule="atLeast"/>
        <w:ind w:left="0" w:right="0" w:firstLine="64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一、特种设备基本情况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94" w:lineRule="atLeast"/>
        <w:ind w:left="0" w:right="0" w:firstLine="64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ascii="楷体_GB2312" w:hAnsi="Calibri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（一）特种设备登记数量情况。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94" w:lineRule="atLeast"/>
        <w:ind w:left="0" w:right="0" w:firstLine="64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截至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2023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年年底（下同），全国特种设备总量达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2128.91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万台。其中：锅炉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31.96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万台、压力容器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533.92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万台、电梯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1062.98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万台、起重机械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292.17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万台、客运索道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1135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条、大型游乐设施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2.52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万台（套）、场（厂）内专用机动车辆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205.25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万台。另有：气瓶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2.88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亿只、压力管道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99.13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万公里（在册）。（见图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instrText xml:space="preserve"> HYPERLINK "https://www.samr.gov.cn/cms_files/filemanager/1647978232/picture/20243/088dbca246fa4b00a469b6282098b1ac.jpg" \t "https://www.samr.gov.cn/zw/zfxxgk/fdzdgknr/tzsbs/art/2024/_Blank" </w:instrTex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vertAlign w:val="baseline"/>
        </w:rPr>
        <w:drawing>
          <wp:inline distT="0" distB="0" distL="114300" distR="114300">
            <wp:extent cx="5324475" cy="3143250"/>
            <wp:effectExtent l="0" t="0" r="9525" b="0"/>
            <wp:docPr id="1" name="图片 1" descr="图片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图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2023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年特种设备数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量分类比例图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/>
        <w:jc w:val="both"/>
        <w:rPr>
          <w:rFonts w:hint="default" w:ascii="Calibri" w:hAnsi="Calibri" w:cs="Calibri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94" w:lineRule="atLeast"/>
        <w:ind w:left="0" w:right="0" w:firstLine="64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楷体_GB2312" w:hAnsi="Calibri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（二）特种设备生产和充装单位及作业人员情况。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94" w:lineRule="atLeast"/>
        <w:ind w:left="0" w:right="0" w:firstLine="64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截至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2023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年年底，全国共有特种设备生产（含设计、制造、安装、改造、修理）和充装单位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76366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家，持有许可证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77885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张，其中：设计许可证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2275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张，制造许可证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16375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张，安装改造修理许可证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32062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张，移动式压力容器及气瓶充装许可证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27173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张。（见图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94" w:lineRule="atLeast"/>
        <w:ind w:left="0" w:right="0" w:firstLine="64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特种设备作业人员持证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1360.09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万张。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instrText xml:space="preserve"> HYPERLINK "https://www.samr.gov.cn/cms_files/filemanager/1647978232/picture/20243/364200af25a04c19a9c7fa7aefb32582.jpg" \t "https://www.samr.gov.cn/zw/zfxxgk/fdzdgknr/tzsbs/art/2024/_Blank"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vertAlign w:val="baseline"/>
        </w:rPr>
        <w:drawing>
          <wp:inline distT="0" distB="0" distL="114300" distR="114300">
            <wp:extent cx="5324475" cy="3143250"/>
            <wp:effectExtent l="0" t="0" r="9525" b="0"/>
            <wp:docPr id="2" name="图片 2" descr="图片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2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0" w:lineRule="atLeast"/>
        <w:ind w:left="0" w:right="0" w:firstLine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图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2023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年特种设备生产许可证分类比例图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0" w:lineRule="atLeast"/>
        <w:ind w:left="0" w:right="0" w:firstLine="0"/>
        <w:jc w:val="both"/>
        <w:rPr>
          <w:rFonts w:hint="default" w:ascii="Calibri" w:hAnsi="Calibri" w:cs="Calibri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94" w:lineRule="atLeast"/>
        <w:ind w:left="0" w:right="0" w:firstLine="64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楷体_GB2312" w:hAnsi="Calibri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（三）特种设备安全监察机构和检验检测机构情况。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94" w:lineRule="atLeast"/>
        <w:ind w:left="0" w:right="0" w:firstLine="64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截至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2023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年年底，县级以上市场监管部门共设立特种设备安全监察机构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3289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个，其中国家级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个，省级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33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个，市级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77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个，县级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2689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个，区县派出机构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89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个。全国特种设备安全监察人员共计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126994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94" w:lineRule="atLeast"/>
        <w:ind w:left="0" w:right="0" w:firstLine="64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截至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2023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年年底，全国共有特种设备检验检测机构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5255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家，持证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5438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个。其中，特种设备综合性检验机构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635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个，型式试验机构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46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个，无损检测机构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897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个，气瓶检验机构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2172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个，安全阀校验机构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1226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个，房屋建筑工地和市政工程工地起重机械检验机构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370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个，电梯检测机构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92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个。特种设备综合性检验机构包括市场监管系统内检验机构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248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个，社会检验机构和企业自检机构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385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个，技术检查机构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94" w:lineRule="atLeast"/>
        <w:ind w:left="0" w:right="0" w:firstLine="64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二、特种设备安全状况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94" w:lineRule="atLeast"/>
        <w:ind w:left="0" w:right="0" w:firstLine="64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楷体_GB2312" w:hAnsi="Calibri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（一）事故总体情况。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94" w:lineRule="atLeast"/>
        <w:ind w:left="0" w:right="0" w:firstLine="64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2023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年，全国共发生特种设备事故和相关事故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71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起，死亡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69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人，与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2022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年相比，事故数量减少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37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起、降幅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34.26%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，死亡人数减少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32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人、降幅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31.68%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。全年未发生重特大事故，特种设备安全形势总体平稳。但涉及特种设备的间接事故呈多发态势，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2023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年涉及特种设备的间接事故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19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起，死亡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59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94" w:lineRule="atLeast"/>
        <w:ind w:left="0" w:right="0" w:firstLine="64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楷体_GB2312" w:hAnsi="Calibri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（二）事故特点。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94" w:lineRule="atLeast"/>
        <w:ind w:left="0" w:right="0" w:firstLine="64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按设备类别划分，锅炉事故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起，死亡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6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人；压力容器事故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起，死亡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人；气瓶事故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起，死亡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人；未发生压力管道事故；电梯事故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14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起，死亡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13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人；起重机械事故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起，死亡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19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人；场（厂）内专用机动车辆事故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29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起，死亡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28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人；客运索道事故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起，大型游乐设施事故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起，均未造成人员死亡。（见图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、图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）其中，场（厂）内专用机动车辆、起重机械和电梯事故占比较大，占事故总起数的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88.73%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、死亡总人数的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86.96%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instrText xml:space="preserve"> HYPERLINK "https://www.samr.gov.cn/cms_files/filemanager/1647978232/picture/20243/f8269a9d9f0a43e0829e2c4028e10e06.jpg" \t "https://www.samr.gov.cn/zw/zfxxgk/fdzdgknr/tzsbs/art/2024/_Blank"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vertAlign w:val="baseline"/>
        </w:rPr>
        <w:drawing>
          <wp:inline distT="0" distB="0" distL="114300" distR="114300">
            <wp:extent cx="5114925" cy="3324225"/>
            <wp:effectExtent l="0" t="0" r="9525" b="9525"/>
            <wp:docPr id="3" name="图片 3" descr="图片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3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94" w:lineRule="atLeast"/>
        <w:ind w:left="0" w:right="0" w:firstLine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图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2023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年特种设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备事故起数及占比情况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instrText xml:space="preserve"> HYPERLINK "https://www.samr.gov.cn/cms_files/filemanager/1647978232/picture/20243/dfd912fb771c440b8e1b2a4135841249.jpg" \t "https://www.samr.gov.cn/zw/zfxxgk/fdzdgknr/tzsbs/art/2024/_Blank"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vertAlign w:val="baseline"/>
        </w:rPr>
        <w:drawing>
          <wp:inline distT="0" distB="0" distL="114300" distR="114300">
            <wp:extent cx="5172075" cy="2971800"/>
            <wp:effectExtent l="0" t="0" r="9525" b="0"/>
            <wp:docPr id="4" name="图片 4" descr="图片4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4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94" w:lineRule="atLeast"/>
        <w:ind w:left="0" w:right="0" w:firstLine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图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4  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2023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年特种设备事故死亡人数及占比情况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94" w:lineRule="atLeast"/>
        <w:ind w:left="0" w:right="0" w:firstLine="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94" w:lineRule="atLeast"/>
        <w:ind w:left="0" w:right="0" w:firstLine="64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按发生环节划分，发生在使用环节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60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起，占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84.51%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；维修环节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9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起，占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12.68%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；安装调试环节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起，占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1.41%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；运输环节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起，占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1.41%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。（见图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instrText xml:space="preserve"> HYPERLINK "https://www.samr.gov.cn/cms_files/filemanager/1647978232/picture/20243/7546b74be25841d4ab65046ba72789e3.jpg" \t "https://www.samr.gov.cn/zw/zfxxgk/fdzdgknr/tzsbs/art/2024/_Blank"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vertAlign w:val="baseline"/>
        </w:rPr>
        <w:drawing>
          <wp:inline distT="0" distB="0" distL="114300" distR="114300">
            <wp:extent cx="5038725" cy="3038475"/>
            <wp:effectExtent l="0" t="0" r="9525" b="9525"/>
            <wp:docPr id="7" name="图片 5" descr="图片5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图片5.jp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图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5  2023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年特种设备事故环节分布占比情况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Calibri" w:hAnsi="Calibri" w:cs="Calibri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94" w:lineRule="atLeast"/>
        <w:ind w:left="0" w:right="0" w:firstLine="64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按损坏形式划分，承压类设备（锅炉、压力容器、气瓶、压力管道）事故的主要特征是爆炸、泄漏着火等；机电类设备（起重机械、电梯、大型游乐设施、场（厂）内专用机动车辆、客运索道）事故的主要特征是坠落、碰撞、挤压、受困（滞留）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94" w:lineRule="atLeast"/>
        <w:ind w:left="0" w:right="0" w:firstLine="64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按发生时间进行划分，三季度特种设备事故数量最高，一季度特种设备事故数量最低。其主要原因是三季度处于暑期假期，人员安全意识懈怠，在线监测、隐患排查、安全管理等多方面存在漏洞、盲区，造成发生事故的风险增大，事故相对多发；一季度特种设备事故数量最少，其主要原因是一季度春节休假期间，加之疫情防控影响，部分设备处于停用状态。（见图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6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instrText xml:space="preserve"> HYPERLINK "https://www.samr.gov.cn/cms_files/filemanager/1647978232/picture/20243/ed142de417cf495aa96776c80ba1b4f7.jpg" \t "https://www.samr.gov.cn/zw/zfxxgk/fdzdgknr/tzsbs/art/2024/_Blank"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vertAlign w:val="baseline"/>
        </w:rPr>
        <w:drawing>
          <wp:inline distT="0" distB="0" distL="114300" distR="114300">
            <wp:extent cx="4914900" cy="2828925"/>
            <wp:effectExtent l="0" t="0" r="0" b="9525"/>
            <wp:docPr id="5" name="图片 6" descr="图片6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图片6.jp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94" w:lineRule="atLeast"/>
        <w:ind w:left="0" w:right="0" w:firstLine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图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6  2023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12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月特种设备事故起数分布图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94" w:lineRule="atLeast"/>
        <w:ind w:left="0" w:right="0" w:firstLine="0"/>
        <w:jc w:val="both"/>
        <w:rPr>
          <w:rFonts w:hint="default" w:ascii="Calibri" w:hAnsi="Calibri" w:cs="Calibri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94" w:lineRule="atLeast"/>
        <w:ind w:left="0" w:right="0" w:firstLine="64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楷体_GB2312" w:hAnsi="Calibri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（三）事故主要原因。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94" w:lineRule="atLeast"/>
        <w:ind w:left="0" w:right="0" w:firstLine="64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截至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2023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年年底，特种设备事故共结案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45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起，根据结案材料分析，事故原因主要分二类：一是因使用、管理不当发生事故，约占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84.44%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。违章作业仍是造成事故的主要原因，具体表现为作业人员违章操作、操作不当甚至无证作业，维护缺失，管理不善等。二是因设备缺陷、维护保养不到位造成的安全部件失效及保护装置失灵的事故约占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15.56%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。（见图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7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instrText xml:space="preserve"> HYPERLINK "https://www.samr.gov.cn/cms_files/filemanager/1647978232/picture/20243/1235565bccd24918881d75ead93d496c.jpg" \t "https://www.samr.gov.cn/zw/zfxxgk/fdzdgknr/tzsbs/art/2024/_Blank"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vertAlign w:val="baseline"/>
        </w:rPr>
        <w:drawing>
          <wp:inline distT="0" distB="0" distL="114300" distR="114300">
            <wp:extent cx="4905375" cy="2971800"/>
            <wp:effectExtent l="0" t="0" r="9525" b="0"/>
            <wp:docPr id="6" name="图片 7" descr="图片7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图片7.jp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图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7  2023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年特种设备已结案事故原因占比情况分布图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Calibri" w:hAnsi="Calibri" w:cs="Calibri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94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2023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年特种设备安全监察工作情况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94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2023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年，全系统认真落实党中央、国务院决策部署和总局党组工作要求，深刻把握“讲政治、强监管、促发展、保安全”工作总思路，全力守好特种设备安全底线，为高质量发展持续营造良好安全环境。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94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楷体_GB2312" w:hAnsi="Calibri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（一）守好“一条底线”，加强特种设备安全监管。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94" w:lineRule="atLeast"/>
        <w:ind w:left="0" w:right="0" w:firstLine="642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一是深入开展专项整治。按照国务院安委会统一部署，组织开展市场监管系统城镇燃气安全专项整治行动，开展小型锅炉、高压气瓶、压力管道、客运架空索道、化工产业转移相关特种设备安全隐患排查整治行动，开展电梯安全筑底行动、化工企业特种设备安全隐患排查整治“百日攻坚”行动。全系统发出安全监察指令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16.1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万份，责令停产停业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221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家，查封、扣押设备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2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万余台（套），立案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3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万余件，总局约谈企业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2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家、发出建议函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8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份、提醒敦促函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16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份。二是完成重大活动特种设备服务保障。北京、上海、浙江、四川等地高标准完成全国两会、服贸会、进博会、亚运会、大运会等重大会议与活动特种设备服务保障任务。三是妥善应对突发事件。参与宁夏银川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6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21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”特别重大燃气爆炸事故调查工作，做好四川彭州“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1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24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”客运索道困人事故、云南弥勒“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10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18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”电梯坠落事故、深圳欢乐谷“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10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27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”过山车碰撞事故、新疆伊犁“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12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09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”锅炉爆燃事故等突发事件的应急处置、事故调查工作。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94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楷体_GB2312" w:hAnsi="Calibri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（二）出台“两个规定”，压实企业主体责任。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94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发布特种设备生产单位、使用单位落实主体责任监督管理规定两个部门规章，部署开展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“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特种设备企业主体责任推进年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”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活动，加强宣贯培训，制定安全总监、安全员培训教材及考核指南，完善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“日管控、周排查、月调度”制度相关配套文件，定期印发工作简报共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37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期，推动配备安全总监、安全员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431.1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万人。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94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楷体_GB2312" w:hAnsi="Calibri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（三）推进“三个监管”，提高特种设备监管效能。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94" w:lineRule="atLeast"/>
        <w:ind w:left="0" w:right="0" w:firstLine="642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一是推动法治监管。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配合全国人大常委会完成《特种设备安全法》执法检查工作。推动《特种设备安全监察条例》修订，完成条例送审稿。出台《电梯监督检验和定期检验规则》《电梯自行检测规则》《起重机械安全技术规程》《大型游乐设施安全技术规程》，制修订《特种设备生产和充装单位许可规则》等多项安全技术规范。建立特种设备标准协调机制，开展特种设备领域国际标准化工作，推动特种设备国家标准制修订。二是推进智慧监管。加快气瓶质量安全追溯体系建设，全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46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家液化石油气瓶制造单位已全部建成制造信息追溯平台。全国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10982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家液化石油气瓶充装单位建立充装信息平台，占比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99.82%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。建立全国压力管道检验信息管理系统，长输管道、燃气压力管道检验覆盖率分别提升至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99.13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90.11%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。三是加强信用监管。强化特种设备生产单位和检验检测机构信用监管，完成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6.5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万家特种设备生产单位和检验检测机构的信息标注工作，标注相关信用监管信息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5.6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万条。建立特种设备分类监管机制，按企业信用风险状况实施差异化监管和证后抽查，对信用记录良好企业实施自我声明承诺免评审换证。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94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楷体_GB2312" w:hAnsi="Calibri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（四）推动特种设备产业质量提升，加强特种设备领域文化建设。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94" w:lineRule="atLeast"/>
        <w:ind w:left="0" w:right="0" w:firstLine="642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一是推动锅炉绿色低碳发展。围绕“碳达峰、碳中和”目标，联合发展改革委等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5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部委出台《锅炉绿色低碳高质量发展行动方案》。加快推动全球环境基金（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GEF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）项目实施，以人员培训和节能示范项目建设为重点，开展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90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余项锅炉、热交换器测试与评价活动，筛选出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9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项节能技术产品拟建立示范点，有效促进我国锅炉绿色低碳工作。二是推动质量提升。贯彻落实《质量强国建设纲要》，指导河南长垣、山东羊流等起重机械产业集聚区持续开展质量提升活动。三是加强特种设备领域文化建设及岗位练兵。在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2023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“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安全生产月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”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期间，举行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“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特种设备安全宣传周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”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启动仪式，央视新闻联播进行专题报道；举办新时代中国特种设备发展艺术展，人民日报等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10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家中央媒体进行报道；与司法部共同举办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“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全国特种设备安全普法知识竞赛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”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活动；与全国人大财经委共同举办特种设备法律颁布十周年座谈会，取得良好社会反响。支持第三届“叉车安全日”暨叉车职业技能竞赛，有效推动提升叉车安全水平。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94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特此通告。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94" w:lineRule="atLeast"/>
        <w:ind w:left="0" w:right="0"/>
        <w:jc w:val="both"/>
        <w:rPr>
          <w:rFonts w:hint="eastAsia" w:ascii="宋体" w:hAnsi="宋体" w:eastAsia="宋体" w:cs="宋体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94" w:lineRule="atLeast"/>
        <w:ind w:left="0" w:right="0"/>
        <w:jc w:val="both"/>
        <w:rPr>
          <w:rFonts w:hint="eastAsia" w:ascii="宋体" w:hAnsi="宋体" w:eastAsia="宋体" w:cs="宋体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94" w:lineRule="atLeast"/>
        <w:ind w:left="0" w:right="0"/>
        <w:jc w:val="both"/>
        <w:rPr>
          <w:rFonts w:hint="eastAsia" w:ascii="宋体" w:hAnsi="宋体" w:eastAsia="宋体" w:cs="宋体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94" w:lineRule="atLeast"/>
        <w:ind w:left="0" w:right="840"/>
        <w:jc w:val="right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市场监管总局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94" w:lineRule="atLeast"/>
        <w:ind w:left="0" w:right="840"/>
        <w:jc w:val="righ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202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23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FB68B9-DD24-4B05-809A-FB14937DB6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7351AB0-D0A8-4CEC-9866-F23FC311067E}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E37D405-28E8-405A-9435-06DA2ED96B35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01E5F41A-2F3D-4586-9E3F-67AE98624FC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CAD20090-9D11-4E51-8E47-A4A24A99D76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509740F9-F1EA-44DD-99A7-7DF09FFA03C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32EB84"/>
    <w:multiLevelType w:val="multilevel"/>
    <w:tmpl w:val="8932EB8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9A40EA01"/>
    <w:multiLevelType w:val="multilevel"/>
    <w:tmpl w:val="9A40EA0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AE2BDE42"/>
    <w:multiLevelType w:val="multilevel"/>
    <w:tmpl w:val="AE2BDE4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0DABA93E"/>
    <w:multiLevelType w:val="multilevel"/>
    <w:tmpl w:val="0DABA93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2AA0E648"/>
    <w:multiLevelType w:val="multilevel"/>
    <w:tmpl w:val="2AA0E64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">
    <w:nsid w:val="32228D5F"/>
    <w:multiLevelType w:val="multilevel"/>
    <w:tmpl w:val="32228D5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">
    <w:nsid w:val="647C10A5"/>
    <w:multiLevelType w:val="multilevel"/>
    <w:tmpl w:val="647C10A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ZmM3N2Q3NDJmNjVmMjQwN2MzZjdhYzRkOWNjODYifQ=="/>
  </w:docVars>
  <w:rsids>
    <w:rsidRoot w:val="13BF117C"/>
    <w:rsid w:val="13B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hyperlink" Target="https://www.samr.gov.cn/cms_files/filemanager/1647978232/picture/20243/d7df6fbb3e224f5da15293dcc071f8fd.jpeg" TargetMode="External"/><Relationship Id="rId7" Type="http://schemas.openxmlformats.org/officeDocument/2006/relationships/image" Target="media/image2.jpeg"/><Relationship Id="rId6" Type="http://schemas.openxmlformats.org/officeDocument/2006/relationships/hyperlink" Target="https://www.samr.gov.cn/cms_files/filemanager/1647978232/picture/20243/3e0a4bb7c5344fc88a3e49b1f386279a.jpe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samr.gov.cn/cms_files/filemanager/1647978232/picture/20243/609da9cad7964dc686806393bcf3a7ee.jpe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7.jpeg"/><Relationship Id="rId16" Type="http://schemas.openxmlformats.org/officeDocument/2006/relationships/hyperlink" Target="https://www.samr.gov.cn/cms_files/filemanager/1647978232/picture/20243/289275cd0ee04877b42912a2ca76e981.jpeg" TargetMode="External"/><Relationship Id="rId15" Type="http://schemas.openxmlformats.org/officeDocument/2006/relationships/image" Target="media/image6.jpeg"/><Relationship Id="rId14" Type="http://schemas.openxmlformats.org/officeDocument/2006/relationships/hyperlink" Target="https://www.samr.gov.cn/cms_files/filemanager/1647978232/picture/20243/4cbe69ba3ee64c309f2fb8bbdfdfcb46.jpeg" TargetMode="External"/><Relationship Id="rId13" Type="http://schemas.openxmlformats.org/officeDocument/2006/relationships/image" Target="media/image5.jpeg"/><Relationship Id="rId12" Type="http://schemas.openxmlformats.org/officeDocument/2006/relationships/hyperlink" Target="https://www.samr.gov.cn/cms_files/filemanager/1647978232/picture/20243/291a50794fb44b3abfa4b4d8e35f6991.jpeg" TargetMode="External"/><Relationship Id="rId11" Type="http://schemas.openxmlformats.org/officeDocument/2006/relationships/image" Target="media/image4.jpeg"/><Relationship Id="rId10" Type="http://schemas.openxmlformats.org/officeDocument/2006/relationships/hyperlink" Target="https://www.samr.gov.cn/cms_files/filemanager/1647978232/picture/20243/bae7f8784f1e4f3581e2c91666890c9a.jpeg" TargetMode="Externa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2024-04-30T05:49:00Z</dcterms:created>
  <dc:creator>玲俐</dc:creator>
  <cp:lastModifiedBy>玲俐</cp:lastModifiedBy>
  <dcterms:modified xsi:type="dcterms:W3CDTF">2024-04-30T05:50:23Z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9F1B98AC9AAF4AFA9299F8E619AB71CD_11</vt:lpwstr>
  </property>
</Properties>
</file>