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right="0"/>
        <w:jc w:val="center"/>
        <w:rPr>
          <w:rFonts w:hint="eastAsia" w:ascii="黑体" w:hAnsi="宋体" w:eastAsia="黑体" w:cs="黑体"/>
          <w:i w:val="0"/>
          <w:iCs w:val="0"/>
          <w:caps w:val="0"/>
          <w:color w:val="333333"/>
          <w:spacing w:val="0"/>
          <w:kern w:val="0"/>
          <w:sz w:val="44"/>
          <w:szCs w:val="44"/>
          <w:shd w:val="clear" w:fill="FFFFFF"/>
          <w:lang w:val="en-US" w:eastAsia="zh-CN" w:bidi="ar"/>
        </w:rPr>
      </w:pPr>
      <w:r>
        <w:rPr>
          <w:rFonts w:ascii="黑体" w:hAnsi="宋体" w:eastAsia="黑体" w:cs="黑体"/>
          <w:i w:val="0"/>
          <w:iCs w:val="0"/>
          <w:caps w:val="0"/>
          <w:color w:val="333333"/>
          <w:spacing w:val="0"/>
          <w:kern w:val="0"/>
          <w:sz w:val="44"/>
          <w:szCs w:val="44"/>
          <w:shd w:val="clear" w:fill="FFFFFF"/>
          <w:lang w:val="en-US" w:eastAsia="zh-CN" w:bidi="ar"/>
        </w:rPr>
        <w:t>市场监管总局办公厅关于规范</w:t>
      </w:r>
      <w:r>
        <w:rPr>
          <w:rFonts w:hint="default" w:ascii="黑体" w:hAnsi="宋体" w:eastAsia="黑体" w:cs="黑体"/>
          <w:i w:val="0"/>
          <w:iCs w:val="0"/>
          <w:caps w:val="0"/>
          <w:color w:val="333333"/>
          <w:spacing w:val="0"/>
          <w:kern w:val="0"/>
          <w:sz w:val="44"/>
          <w:szCs w:val="44"/>
          <w:shd w:val="clear" w:fill="FFFFFF"/>
          <w:lang w:val="en-US" w:eastAsia="zh-CN" w:bidi="ar"/>
        </w:rPr>
        <w:t>移</w:t>
      </w:r>
      <w:r>
        <w:rPr>
          <w:rFonts w:hint="eastAsia" w:ascii="黑体" w:hAnsi="宋体" w:eastAsia="黑体" w:cs="黑体"/>
          <w:i w:val="0"/>
          <w:iCs w:val="0"/>
          <w:caps w:val="0"/>
          <w:color w:val="333333"/>
          <w:spacing w:val="0"/>
          <w:kern w:val="0"/>
          <w:sz w:val="44"/>
          <w:szCs w:val="44"/>
          <w:shd w:val="clear" w:fill="FFFFFF"/>
          <w:lang w:val="en-US" w:eastAsia="zh-CN" w:bidi="ar"/>
        </w:rPr>
        <w:t>动</w:t>
      </w:r>
      <w:r>
        <w:rPr>
          <w:rFonts w:hint="default" w:ascii="黑体" w:hAnsi="宋体" w:eastAsia="黑体" w:cs="黑体"/>
          <w:i w:val="0"/>
          <w:iCs w:val="0"/>
          <w:caps w:val="0"/>
          <w:color w:val="333333"/>
          <w:spacing w:val="0"/>
          <w:kern w:val="0"/>
          <w:sz w:val="44"/>
          <w:szCs w:val="44"/>
          <w:shd w:val="clear" w:fill="FFFFFF"/>
          <w:lang w:val="en-US" w:eastAsia="zh-CN" w:bidi="ar"/>
        </w:rPr>
        <w:t>式压力容器定期检验工作的通知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880"/>
        <w:jc w:val="center"/>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both"/>
        <w:rPr>
          <w:rFonts w:hint="eastAsia" w:ascii="宋体" w:hAnsi="宋体" w:eastAsia="宋体" w:cs="宋体"/>
          <w:i w:val="0"/>
          <w:iCs w:val="0"/>
          <w:caps w:val="0"/>
          <w:color w:val="333333"/>
          <w:spacing w:val="0"/>
          <w:sz w:val="19"/>
          <w:szCs w:val="19"/>
        </w:rPr>
      </w:pPr>
      <w:r>
        <w:rPr>
          <w:rFonts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各省、自治区、直辖市和新疆生产建设兵团市场监管局（厅、委），各移动式压力容器检验机构、使用单位：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2021</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7</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29</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日，辽宁省抚顺市特种设备检验监督所进行液化石油气罐车定期检验时，在未置换罐体内介质的情况下，使用压缩空气进行气密性试验，空气与罐内介质混合达到爆炸极限，遇静电点火发生爆炸，事故造成</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人死亡、</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人重伤、</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人轻伤。经调查，该机构在本次检验工作中存在检验人员无证上岗、检验程序执行不规范、未按安全技术规范实施检验等严重问题。近期国内还发生多起由于使用单位安全管理混乱引发的移动式压力容器（以下简称移动容器）相关事故。为规范移动容器定期检验工作，促进使用单位安全管理水平提升，避免类似情况再次发生，现就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eastAsia" w:ascii="宋体" w:hAnsi="宋体" w:eastAsia="宋体" w:cs="宋体"/>
          <w:i w:val="0"/>
          <w:iCs w:val="0"/>
          <w:caps w:val="0"/>
          <w:color w:val="333333"/>
          <w:spacing w:val="0"/>
          <w:sz w:val="19"/>
          <w:szCs w:val="19"/>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一、严格规范检验，保证检验质量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eastAsia" w:ascii="宋体" w:hAnsi="宋体" w:eastAsia="宋体" w:cs="宋体"/>
          <w:i w:val="0"/>
          <w:iCs w:val="0"/>
          <w:caps w:val="0"/>
          <w:color w:val="333333"/>
          <w:spacing w:val="0"/>
          <w:sz w:val="19"/>
          <w:szCs w:val="19"/>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移动容器检验机构应当在核准证注明的本机构检验场地内开展移动容器定期检验，按照检验方案做好检验前的安全防护和检验准备，严格按照安全技术规范实施检验。对于盛装易燃、易爆、助燃、毒性或者窒息性介质的移动容器，检验前的准备工作至少包括对罐体开展残液（气）处理、中和消毒、蒸汽吹扫、通风置换、清洗等内容，必须确认罐内气体取样分析结果符合相应标准规定并由检验师签字后，方可进入罐内实施检验作业或者对罐体进行气压（密）试验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i w:val="0"/>
          <w:iCs w:val="0"/>
          <w:caps w:val="0"/>
          <w:color w:val="333333"/>
          <w:spacing w:val="0"/>
          <w:sz w:val="19"/>
          <w:szCs w:val="19"/>
        </w:rPr>
      </w:pPr>
      <w:r>
        <w:rPr>
          <w:rFonts w:hint="default" w:ascii="仿宋_GB2312" w:eastAsia="仿宋_GB2312" w:cs="仿宋_GB2312"/>
          <w:i w:val="0"/>
          <w:iCs w:val="0"/>
          <w:caps w:val="0"/>
          <w:color w:val="333333"/>
          <w:spacing w:val="0"/>
          <w:sz w:val="32"/>
          <w:szCs w:val="32"/>
          <w:bdr w:val="none" w:color="auto" w:sz="0" w:space="0"/>
          <w:shd w:val="clear" w:fill="FFFFFF"/>
        </w:rPr>
        <w:t>自本通知印发之日起，各移动容器检验机构要立即开展为期</w:t>
      </w:r>
      <w:r>
        <w:rPr>
          <w:i w:val="0"/>
          <w:iCs w:val="0"/>
          <w:caps w:val="0"/>
          <w:color w:val="333333"/>
          <w:spacing w:val="0"/>
          <w:sz w:val="32"/>
          <w:szCs w:val="32"/>
          <w:bdr w:val="none" w:color="auto" w:sz="0" w:space="0"/>
          <w:shd w:val="clear" w:fill="FFFFFF"/>
          <w:lang w:val="en-US"/>
        </w:rPr>
        <w:t>3</w:t>
      </w:r>
      <w:r>
        <w:rPr>
          <w:rFonts w:hint="default" w:ascii="仿宋_GB2312" w:eastAsia="仿宋_GB2312" w:cs="仿宋_GB2312"/>
          <w:i w:val="0"/>
          <w:iCs w:val="0"/>
          <w:caps w:val="0"/>
          <w:color w:val="333333"/>
          <w:spacing w:val="0"/>
          <w:sz w:val="32"/>
          <w:szCs w:val="32"/>
          <w:bdr w:val="none" w:color="auto" w:sz="0" w:space="0"/>
          <w:shd w:val="clear" w:fill="FFFFFF"/>
        </w:rPr>
        <w:t>个月的自查，自查</w:t>
      </w:r>
      <w:r>
        <w:rPr>
          <w:i w:val="0"/>
          <w:iCs w:val="0"/>
          <w:caps w:val="0"/>
          <w:color w:val="333333"/>
          <w:spacing w:val="0"/>
          <w:sz w:val="32"/>
          <w:szCs w:val="32"/>
          <w:bdr w:val="none" w:color="auto" w:sz="0" w:space="0"/>
          <w:shd w:val="clear" w:fill="FFFFFF"/>
          <w:lang w:val="en-US"/>
        </w:rPr>
        <w:t>2020</w:t>
      </w:r>
      <w:r>
        <w:rPr>
          <w:rFonts w:hint="default" w:ascii="仿宋_GB2312" w:eastAsia="仿宋_GB2312" w:cs="仿宋_GB2312"/>
          <w:i w:val="0"/>
          <w:iCs w:val="0"/>
          <w:caps w:val="0"/>
          <w:color w:val="333333"/>
          <w:spacing w:val="0"/>
          <w:sz w:val="32"/>
          <w:szCs w:val="32"/>
          <w:bdr w:val="none" w:color="auto" w:sz="0" w:space="0"/>
          <w:shd w:val="clear" w:fill="FFFFFF"/>
        </w:rPr>
        <w:t>年</w:t>
      </w:r>
      <w:r>
        <w:rPr>
          <w:i w:val="0"/>
          <w:iCs w:val="0"/>
          <w:caps w:val="0"/>
          <w:color w:val="333333"/>
          <w:spacing w:val="0"/>
          <w:sz w:val="32"/>
          <w:szCs w:val="32"/>
          <w:bdr w:val="none" w:color="auto" w:sz="0" w:space="0"/>
          <w:shd w:val="clear" w:fill="FFFFFF"/>
          <w:lang w:val="en-US"/>
        </w:rPr>
        <w:t>6</w:t>
      </w:r>
      <w:r>
        <w:rPr>
          <w:rFonts w:hint="default" w:ascii="仿宋_GB2312" w:eastAsia="仿宋_GB2312" w:cs="仿宋_GB2312"/>
          <w:i w:val="0"/>
          <w:iCs w:val="0"/>
          <w:caps w:val="0"/>
          <w:color w:val="333333"/>
          <w:spacing w:val="0"/>
          <w:sz w:val="32"/>
          <w:szCs w:val="32"/>
          <w:bdr w:val="none" w:color="auto" w:sz="0" w:space="0"/>
          <w:shd w:val="clear" w:fill="FFFFFF"/>
        </w:rPr>
        <w:t>月</w:t>
      </w:r>
      <w:r>
        <w:rPr>
          <w:i w:val="0"/>
          <w:iCs w:val="0"/>
          <w:caps w:val="0"/>
          <w:color w:val="333333"/>
          <w:spacing w:val="0"/>
          <w:sz w:val="32"/>
          <w:szCs w:val="32"/>
          <w:bdr w:val="none" w:color="auto" w:sz="0" w:space="0"/>
          <w:shd w:val="clear" w:fill="FFFFFF"/>
          <w:lang w:val="en-US"/>
        </w:rPr>
        <w:t>1</w:t>
      </w:r>
      <w:r>
        <w:rPr>
          <w:rFonts w:hint="default" w:ascii="仿宋_GB2312" w:eastAsia="仿宋_GB2312" w:cs="仿宋_GB2312"/>
          <w:i w:val="0"/>
          <w:iCs w:val="0"/>
          <w:caps w:val="0"/>
          <w:color w:val="333333"/>
          <w:spacing w:val="0"/>
          <w:sz w:val="32"/>
          <w:szCs w:val="32"/>
          <w:bdr w:val="none" w:color="auto" w:sz="0" w:space="0"/>
          <w:shd w:val="clear" w:fill="FFFFFF"/>
        </w:rPr>
        <w:t>日以来检验的所有移动容器，内容包括移动容器基本情况、实施检验的地点、检验项目、检验结论、存在的问题等。对本机构在核准的检验场地外实施定期检验的移动容器，检验机构要对照检验规则对检验报告进行复核，凡是未严格按照检验规则的规定实施检验的，应当在全国移动式压力容器智慧监管公共服务平台上主动撤回定期检验报告，并与使用单位协商后在经核准的检验场地内重新实施定期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二、加强安全管理，落实主体责任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eastAsia" w:ascii="宋体" w:hAnsi="宋体" w:eastAsia="宋体" w:cs="宋体"/>
          <w:i w:val="0"/>
          <w:iCs w:val="0"/>
          <w:caps w:val="0"/>
          <w:color w:val="333333"/>
          <w:spacing w:val="0"/>
          <w:sz w:val="19"/>
          <w:szCs w:val="19"/>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各移动容器充装单位和使用单位要吸取事故教训，切实加强安全管理，落实充装、使用安全主体责任。建立移动容器安全技术档案，健全安全管理机构和安全管理人员，明确岗位职责，加强人员专业培训和设备日常维护管理。按照软管制造厂家的规定，在设计使用寿命期限内定期对充装软管进行耐压试验，严禁任何移动容器直接向气瓶进行充装。使用单位应当依法申报并接受检验，在送检设备时，应当重点关注检验机构资质项目、检验场地是否在核准证书注明等相关信息。对于将移动容器向不合规的检验机构、检验场地送检的使用单位，或者利用移动容器直接向气瓶进行充装的使用单位，将依法依规实施处罚，并在国家企业信用信息公示系统进行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eastAsia" w:ascii="宋体" w:hAnsi="宋体" w:eastAsia="宋体" w:cs="宋体"/>
          <w:i w:val="0"/>
          <w:iCs w:val="0"/>
          <w:caps w:val="0"/>
          <w:color w:val="333333"/>
          <w:spacing w:val="0"/>
          <w:sz w:val="19"/>
          <w:szCs w:val="19"/>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三、加强监督检查，严格依法处理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eastAsia" w:ascii="宋体" w:hAnsi="宋体" w:eastAsia="宋体" w:cs="宋体"/>
          <w:i w:val="0"/>
          <w:iCs w:val="0"/>
          <w:caps w:val="0"/>
          <w:color w:val="333333"/>
          <w:spacing w:val="0"/>
          <w:sz w:val="19"/>
          <w:szCs w:val="19"/>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各级市场监管部门应当结合本地区年度现场监督检查工作计划，增加对移动容器使用单位和检验机构的检查比例和频次，督促使用单位严格执行“三落实、两有证、一检验、一预案”的要求，重点检查检验机构违反检验规则、弄虚作假和不在本机构移动容器检验场地实施检验等问题。对不进行自查或不如实上报的检验机构，一经查实，将严格依法处理并暂停该机构在全国移动式压力容器智慧监管公共服务平台上的使用权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eastAsia" w:ascii="宋体" w:hAnsi="宋体" w:eastAsia="宋体" w:cs="宋体"/>
          <w:i w:val="0"/>
          <w:iCs w:val="0"/>
          <w:caps w:val="0"/>
          <w:color w:val="333333"/>
          <w:spacing w:val="0"/>
          <w:sz w:val="19"/>
          <w:szCs w:val="19"/>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各检验机构应当将自查结果、整改情况等汇总形成自查总结表（见附件），于</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2022</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1</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30</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日前报检验机构所在地的省级市场监管部门；各省级市场监管部门汇总后形成总结报告于</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16</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日前书面报送总局。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eastAsia" w:ascii="宋体" w:hAnsi="宋体" w:eastAsia="宋体" w:cs="宋体"/>
          <w:i w:val="0"/>
          <w:iCs w:val="0"/>
          <w:caps w:val="0"/>
          <w:color w:val="333333"/>
          <w:spacing w:val="0"/>
          <w:sz w:val="19"/>
          <w:szCs w:val="19"/>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工作中遇到的情况和问题，请及时向总局特种设备局反馈。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right="0"/>
        <w:jc w:val="left"/>
        <w:rPr>
          <w:rFonts w:hint="eastAsia" w:ascii="宋体" w:hAnsi="宋体" w:eastAsia="宋体" w:cs="宋体"/>
          <w:i w:val="0"/>
          <w:iCs w:val="0"/>
          <w:caps w:val="0"/>
          <w:color w:val="333333"/>
          <w:spacing w:val="0"/>
          <w:sz w:val="19"/>
          <w:szCs w:val="19"/>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联系人：</w:t>
      </w:r>
      <w:r>
        <w:rPr>
          <w:rFonts w:hint="eastAsia"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孙</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旭</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010-82262895  sunxu@samr.gov.cn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both"/>
        <w:rPr>
          <w:rFonts w:hint="eastAsia" w:ascii="宋体" w:hAnsi="宋体" w:eastAsia="宋体" w:cs="宋体"/>
          <w:i w:val="0"/>
          <w:iCs w:val="0"/>
          <w:caps w:val="0"/>
          <w:color w:val="333333"/>
          <w:spacing w:val="0"/>
          <w:sz w:val="19"/>
          <w:szCs w:val="19"/>
        </w:rPr>
      </w:pPr>
      <w:r>
        <w:rPr>
          <w:rFonts w:ascii="微软雅黑" w:hAnsi="微软雅黑" w:eastAsia="微软雅黑" w:cs="微软雅黑"/>
          <w:i w:val="0"/>
          <w:iCs w:val="0"/>
          <w:caps w:val="0"/>
          <w:color w:val="333333"/>
          <w:spacing w:val="0"/>
          <w:kern w:val="0"/>
          <w:sz w:val="32"/>
          <w:szCs w:val="32"/>
          <w:u w:val="none"/>
          <w:bdr w:val="none" w:color="auto" w:sz="0" w:space="0"/>
          <w:shd w:val="clear" w:fill="FFFFFF"/>
          <w:lang w:val="en-US" w:eastAsia="zh-CN" w:bidi="ar"/>
        </w:rPr>
        <w:fldChar w:fldCharType="begin"/>
      </w:r>
      <w:r>
        <w:rPr>
          <w:rFonts w:ascii="微软雅黑" w:hAnsi="微软雅黑" w:eastAsia="微软雅黑" w:cs="微软雅黑"/>
          <w:i w:val="0"/>
          <w:iCs w:val="0"/>
          <w:caps w:val="0"/>
          <w:color w:val="333333"/>
          <w:spacing w:val="0"/>
          <w:kern w:val="0"/>
          <w:sz w:val="32"/>
          <w:szCs w:val="32"/>
          <w:u w:val="none"/>
          <w:bdr w:val="none" w:color="auto" w:sz="0" w:space="0"/>
          <w:shd w:val="clear" w:fill="FFFFFF"/>
          <w:lang w:val="en-US" w:eastAsia="zh-CN" w:bidi="ar"/>
        </w:rPr>
        <w:instrText xml:space="preserve"> HYPERLINK "https://www.samr.gov.cn/cms_files/filemanager/samr/www/samrnew/samrgkml/nsjg/tzsbj/202111/W020211125506906931893.docx" </w:instrText>
      </w:r>
      <w:r>
        <w:rPr>
          <w:rFonts w:ascii="微软雅黑" w:hAnsi="微软雅黑" w:eastAsia="微软雅黑" w:cs="微软雅黑"/>
          <w:i w:val="0"/>
          <w:iCs w:val="0"/>
          <w:caps w:val="0"/>
          <w:color w:val="333333"/>
          <w:spacing w:val="0"/>
          <w:kern w:val="0"/>
          <w:sz w:val="32"/>
          <w:szCs w:val="32"/>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iCs w:val="0"/>
          <w:caps w:val="0"/>
          <w:color w:val="333333"/>
          <w:spacing w:val="0"/>
          <w:sz w:val="32"/>
          <w:szCs w:val="32"/>
          <w:u w:val="none"/>
          <w:bdr w:val="none" w:color="auto" w:sz="0" w:space="0"/>
          <w:shd w:val="clear" w:fill="FFFFFF"/>
        </w:rPr>
        <w:t>附件：移动式压力容器自查总结表</w:t>
      </w:r>
      <w:r>
        <w:rPr>
          <w:rFonts w:hint="eastAsia" w:ascii="微软雅黑" w:hAnsi="微软雅黑" w:eastAsia="微软雅黑" w:cs="微软雅黑"/>
          <w:i w:val="0"/>
          <w:iCs w:val="0"/>
          <w:caps w:val="0"/>
          <w:color w:val="333333"/>
          <w:spacing w:val="0"/>
          <w:kern w:val="0"/>
          <w:sz w:val="32"/>
          <w:szCs w:val="32"/>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640"/>
        <w:jc w:val="right"/>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市场监管总局办公厅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right="0"/>
        <w:jc w:val="right"/>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2021</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年</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11</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月</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YWI0YWE3YWNmZGVjNjMyYTRjYTFjMTc3YzAyZGIifQ=="/>
  </w:docVars>
  <w:rsids>
    <w:rsidRoot w:val="00000000"/>
    <w:rsid w:val="43C24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2023-09-11T01:35:35Z</dcterms:created>
  <dc:creator>博富特</dc:creator>
  <cp:lastModifiedBy>monkeyhappy</cp:lastModifiedBy>
  <dcterms:modified xsi:type="dcterms:W3CDTF">2023-09-11T01:38:23Z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8F1DFB0CD0AE47FA89359C9C182DAFD2_12</vt:lpwstr>
  </property>
</Properties>
</file>