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-360" w:leftChars="0" w:right="0" w:rightChars="0"/>
        <w:rPr>
          <w:sz w:val="24"/>
          <w:szCs w:val="24"/>
        </w:rPr>
      </w:pPr>
      <w:r>
        <w:drawing>
          <wp:inline distT="0" distB="0" distL="114300" distR="114300">
            <wp:extent cx="5937250" cy="11938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color w:val="C60002"/>
          <w:sz w:val="42"/>
          <w:szCs w:val="42"/>
        </w:rPr>
      </w:pPr>
      <w:bookmarkStart w:id="0" w:name="_GoBack"/>
      <w:r>
        <w:rPr>
          <w:i w:val="0"/>
          <w:iCs w:val="0"/>
          <w:caps w:val="0"/>
          <w:color w:val="C60002"/>
          <w:spacing w:val="0"/>
          <w:sz w:val="42"/>
          <w:szCs w:val="42"/>
          <w:bdr w:val="none" w:color="auto" w:sz="0" w:space="0"/>
          <w:shd w:val="clear" w:fill="FFFFFF"/>
        </w:rPr>
        <w:t>关于发布国家生态环境标准《电子工业水污染防治可行技术指南》的公告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为贯彻《中华人民共和国环境保护法》《中华人民共和国水污染防治法》，防治环境污染，改善生态环境质量，推动电子工业水污染防治技术进步，现批准《电子工业水污染防治可行技术指南》为国家生态环境标准，并予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标准名称、编号如下：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"http://www.mee.gov.cn/ywgz/fgbz/bz/bzwb/kxxjszn/202306/t20230621_1034274.shtml"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  <w:shd w:val="clear" w:fill="FFFFFF"/>
        </w:rPr>
        <w:t>《电子工业水污染防治可行技术指南》（HJ 1298-2023）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本标准自2023年7月1日起实施。标准内容可在生态环境部网站（http://www.mee.gov.cn）查询。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生态环境部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2023年6月7日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生态环境部办公厅2023年6月8日印发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ZmM3N2Q3NDJmNjVmMjQwN2MzZjdhYzRkOWNjODYifQ=="/>
  </w:docVars>
  <w:rsids>
    <w:rsidRoot w:val="4FAE319D"/>
    <w:rsid w:val="4FA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2023-06-30T03:50:00Z</dcterms:created>
  <dc:creator>玲俐</dc:creator>
  <cp:lastModifiedBy>玲俐</cp:lastModifiedBy>
  <dcterms:modified xsi:type="dcterms:W3CDTF">2023-06-30T03:51:50Z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F12F302361234DA4BAA236B152ABB83E_11</vt:lpwstr>
  </property>
</Properties>
</file>