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</w:rPr>
      </w:pPr>
      <w:r>
        <w:drawing>
          <wp:inline distT="0" distB="0" distL="114300" distR="114300">
            <wp:extent cx="5267960" cy="12890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</w:rPr>
        <w:t>关于发布国家生态环境标准《排污许可证质量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</w:rPr>
        <w:t>核查技术规范》的公告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为贯彻《中华人民共和国环境保护法》《中华人民共和国大气污染防治法》《中华人民共和国水污染防治法》《中华人民共和国土壤污染防治法》《中华人民共和国固体废物污染环境防治法》《中华人民共和国噪声污染防治法》《中华人民共和国海洋环境保护法》《中华人民共和国长江保护法》《排污许可管理条例》等法律法规，完善排污许可技术支撑体系，指导排污许可证质量核查工作，现批准《排污许可证质量核查技术规范》为国家生态环境标准，并予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标准名称、编号如下：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</w:rPr>
        <w:instrText xml:space="preserve"> HYPERLINK "https://www.mee.gov.cn/ywgz/fgbz/bz/bzwb/pwxk/202306/t20230619_1034085.shtml"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</w:rPr>
        <w:t>《排污许可证质量核查技术规范》（HJ1299-2023）。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该标准自2023年7月1日起实施。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标准内容可在生态环境部网站（http://www.mee.gov.cn）查询。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生态环境部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2023年6月7日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抄送：生态环境部环境工程评估中心，中国环境科学研究院（生态环境部环境标准研究所）。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　　生态环境部办公厅2023年6月8日印发</w:t>
      </w:r>
    </w:p>
    <w:p>
      <w:pPr>
        <w:keepNext w:val="0"/>
        <w:keepLines w:val="0"/>
        <w:widowControl/>
        <w:suppressLineNumbers w:val="0"/>
        <w:pBdr>
          <w:top w:val="dashed" w:color="989898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ZmM3N2Q3NDJmNjVmMjQwN2MzZjdhYzRkOWNjODYifQ=="/>
  </w:docVars>
  <w:rsids>
    <w:rsidRoot w:val="6C9B01FF"/>
    <w:rsid w:val="36184603"/>
    <w:rsid w:val="6C9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405</Characters>
  <Lines>0</Lines>
  <Paragraphs>0</Paragraphs>
  <TotalTime>0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2023-06-30T03:49:00Z</dcterms:created>
  <dc:creator>玲俐</dc:creator>
  <cp:lastModifiedBy>玲俐</cp:lastModifiedBy>
  <dcterms:modified xsi:type="dcterms:W3CDTF">2023-06-30T03:52:12Z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C1CFEB0D6DE2497F9E4F71CB66D7D627_11</vt:lpwstr>
  </property>
</Properties>
</file>