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2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C60002"/>
          <w:spacing w:val="0"/>
          <w:sz w:val="42"/>
          <w:szCs w:val="42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C60002"/>
          <w:spacing w:val="0"/>
          <w:sz w:val="42"/>
          <w:szCs w:val="42"/>
          <w:bdr w:val="none" w:color="auto" w:sz="0" w:space="0"/>
        </w:rPr>
        <w:t>关于印发钢铁/焦化、现代煤化工、石化、火电四个行业建设项目环境影响评价文件审批原则的通知</w:t>
      </w:r>
    </w:p>
    <w:bookmarkEnd w:id="0"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各省、自治区、直辖市生态环境厅（局），新疆生产建设兵团生态环境局：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为加强重大项目环评审批服务保障，进一步规范建设项目环境影响评价文件审批，我部组织编制了钢铁/焦化、现代煤化工、石化、火电等四个行业建设项目环境影响评价文件审批原则，替代《关于规范火电等七个行业建设项目环境影响评价文件审批的通知》（环办〔2015〕112号）和《关于印发〈现代煤化工建设项目环境准入条件（试行）〉的通知》（环办〔2015〕111号）中的“钢铁建设项目环境影响评价文件审批原则（试行）”“现代煤化工建设项目环境准入条件（试行）”“石化建设项目环境影响评价文件审批原则（试行）”“火电建设项目环境影响评价文件审批原则（试行）”。现印发给你们，请参照执行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righ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生态环境部办公厅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jc w:val="right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2022年12月2日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（此件社会公开）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抄送：生态环境部环境工程评估中心。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生态环境部办公厅2022年12月5日印发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1.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instrText xml:space="preserve"> HYPERLINK "https://www.mee.gov.cn/xxgk2018/xxgk/xxgk05/202212/W020221214525455774975.pdf"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t>钢铁/焦化建设项目环境影响评价文件审批原则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2.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instrText xml:space="preserve"> HYPERLINK "https://www.mee.gov.cn/xxgk2018/xxgk/xxgk05/202212/W020221214525456569121.pdf"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t>现代煤化工建设项目环境影响评价文件审批原则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3.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instrText xml:space="preserve"> HYPERLINK "https://www.mee.gov.cn/xxgk2018/xxgk/xxgk05/202212/W020221214525457222358.pdf"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t>石化建设项目环境影响评价文件审批原则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　　4.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instrText xml:space="preserve"> HYPERLINK "https://www.mee.gov.cn/xxgk2018/xxgk/xxgk05/202212/W020221214525457721172.pdf"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separate"/>
      </w: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t>火电建设项目环境影响评价文件审批原则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FF"/>
          <w:spacing w:val="0"/>
          <w:sz w:val="27"/>
          <w:szCs w:val="27"/>
          <w:u w:val="none"/>
          <w:bdr w:val="none" w:color="auto" w:sz="0" w:space="0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ZTU4ZjU3MDJmYTE0YTBjMGQ2ZjcxMzI2OGZkNzIifQ=="/>
  </w:docVars>
  <w:rsids>
    <w:rsidRoot w:val="49261157"/>
    <w:rsid w:val="4926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489</Words>
  <Characters>511</Characters>
  <Lines>0</Lines>
  <Paragraphs>0</Paragraphs>
  <TotalTime>2</TotalTime>
  <ScaleCrop>false</ScaleCrop>
  <LinksUpToDate>false</LinksUpToDate>
  <CharactersWithSpaces>533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2022-12-30T01:47:00Z</dcterms:created>
  <dc:creator>monkeyhappy</dc:creator>
  <cp:lastModifiedBy>monkeyhappy</cp:lastModifiedBy>
  <dcterms:modified xsi:type="dcterms:W3CDTF">2022-12-30T01:50:04Z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83707F14F0BA46E89B80F7E45C4AA5BE</vt:lpwstr>
  </property>
</Properties>
</file>