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ascii="微软雅黑" w:hAnsi="微软雅黑" w:eastAsia="微软雅黑" w:cs="微软雅黑"/>
          <w:i w:val="0"/>
          <w:iCs w:val="0"/>
          <w:caps w:val="0"/>
          <w:color w:val="C60002"/>
          <w:spacing w:val="0"/>
          <w:sz w:val="42"/>
          <w:szCs w:val="42"/>
        </w:rPr>
      </w:pPr>
      <w:r>
        <w:rPr>
          <w:rFonts w:hint="eastAsia" w:ascii="微软雅黑" w:hAnsi="微软雅黑" w:eastAsia="微软雅黑" w:cs="微软雅黑"/>
          <w:i w:val="0"/>
          <w:iCs w:val="0"/>
          <w:caps w:val="0"/>
          <w:color w:val="C60002"/>
          <w:spacing w:val="0"/>
          <w:sz w:val="42"/>
          <w:szCs w:val="42"/>
          <w:bdr w:val="none" w:color="auto" w:sz="0" w:space="0"/>
        </w:rPr>
        <w:t>中共中央 国务院关于完整准确全面贯彻新发展理念做好碳达峰碳中和工作的意见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center"/>
        <w:rPr>
          <w:rFonts w:hint="eastAsia" w:ascii="微软雅黑" w:hAnsi="微软雅黑" w:eastAsia="微软雅黑" w:cs="微软雅黑"/>
          <w:i w:val="0"/>
          <w:iCs w:val="0"/>
          <w:caps w:val="0"/>
          <w:color w:val="000000"/>
          <w:spacing w:val="0"/>
          <w:sz w:val="27"/>
          <w:szCs w:val="27"/>
        </w:rPr>
      </w:pPr>
      <w:bookmarkStart w:id="0" w:name="_GoBack"/>
      <w:r>
        <w:rPr>
          <w:rFonts w:hint="eastAsia" w:ascii="微软雅黑" w:hAnsi="微软雅黑" w:eastAsia="微软雅黑" w:cs="微软雅黑"/>
          <w:b/>
          <w:bCs/>
          <w:i w:val="0"/>
          <w:iCs w:val="0"/>
          <w:caps w:val="0"/>
          <w:color w:val="000000"/>
          <w:spacing w:val="0"/>
          <w:kern w:val="0"/>
          <w:sz w:val="27"/>
          <w:szCs w:val="27"/>
          <w:bdr w:val="none" w:color="auto" w:sz="0" w:space="0"/>
          <w:lang w:val="en-US" w:eastAsia="zh-CN" w:bidi="ar"/>
        </w:rPr>
        <w:t>中共中央 国务院关于完整准确全面贯彻新发展理念做好碳达峰碳中和工作的意见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b/>
          <w:bCs/>
          <w:i w:val="0"/>
          <w:iCs w:val="0"/>
          <w:caps w:val="0"/>
          <w:color w:val="000000"/>
          <w:spacing w:val="0"/>
          <w:kern w:val="0"/>
          <w:sz w:val="27"/>
          <w:szCs w:val="27"/>
          <w:bdr w:val="none" w:color="auto" w:sz="0" w:space="0"/>
          <w:lang w:val="en-US" w:eastAsia="zh-CN" w:bidi="ar"/>
        </w:rPr>
        <w:t>（2021年9月22日）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实现碳达峰、碳中和，是以习近平同志为核心的党中央统筹国内国际两个大局作出的重大战略决策，是着力解决资源环境约束突出问题、实现中华民族永续发展的必然选择，是构建人类命运共同体的庄严承诺。为完整、准确、全面贯彻新发展理念，做好碳达峰、碳中和工作，现提出如下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7"/>
          <w:szCs w:val="27"/>
          <w:bdr w:val="none" w:color="auto" w:sz="0" w:space="0"/>
          <w:lang w:val="en-US" w:eastAsia="zh-CN" w:bidi="ar"/>
        </w:rPr>
        <w:t>一、总体要求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一）指导思想。以习近平新时代中国特色社会主义思想为指导，全面贯彻党的十九大和十九届二中、三中、四中、五中全会精神，深入贯彻习近平生态文明思想，立足新发展阶段，贯彻新发展理念，构建新发展格局，坚持系统观念，处理好发展和减排、整体和局部、短期和中长期的关系，把碳达峰、碳中和纳入经济社会发展全局，以经济社会发展全面绿色转型为引领，以能源绿色低碳发展为关键，加快形成节约资源和保护环境的产业结构、生产方式、生活方式、空间格局，坚定不移走生态优先、绿色低碳的高质量发展道路，确保如期实现碳达峰、碳中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（二）工作原则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实现碳达峰、碳中和目标，要坚持“全国统筹、节约优先、双轮驱动、内外畅通、防范风险”原则。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——全国统筹。全国一盘棋，强化顶层设计，发挥制度优势，实行党政同责，压实各方责任。根据各地实际分类施策，鼓励主动作为、率先达峰。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——节约优先。把节约能源资源放在首位，实行全面节约战略，持续降低单位产出能源资源消耗和碳排放，提高投入产出效率，倡导简约适度、绿色低碳生活方式，从源头和入口形成有效的碳排放控制阀门。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——双轮驱动。政府和市场两手发力，构建新型举国体制，强化科技和制度创新，加快绿色低碳科技革命。深化能源和相关领域改革，发挥市场机制作用，形成有效激励约束机制。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——内外畅通。立足国情实际，统筹国内国际能源资源，推广先进绿色低碳技术和经验。统筹做好应对气候变化对外斗争与合作，不断增强国际影响力和话语权，坚决维护我国发展权益。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——防范风险。处理好减污降碳和能源安全、产业链供应链安全、粮食安全、群众正常生活的关系，有效应对绿色低碳转型可能伴随的经济、金融、社会风险，防止过度反应，确保安全降碳。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7"/>
          <w:szCs w:val="27"/>
          <w:bdr w:val="none" w:color="auto" w:sz="0" w:space="0"/>
          <w:lang w:val="en-US" w:eastAsia="zh-CN" w:bidi="ar"/>
        </w:rPr>
        <w:t>二、主要目标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到2025年，绿色低碳循环发展的经济体系初步形成，重点行业能源利用效率大幅提升。单位国内生产总值能耗比2020年下降13.5%；单位国内生产总值二氧化碳排放比2020年下降18%；非化石能源消费比重达到20%左右；森林覆盖率达到24.1%，森林蓄积量达到180亿立方米，为实现碳达峰、碳中和奠定坚实基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到2030年，经济社会发展全面绿色转型取得显著成效，重点耗能行业能源利用效率达到国际先进水平。单位国内生产总值能耗大幅下降；单位国内生产总值二氧化碳排放比2005年下降65%以上；非化石能源消费比重达到25%左右，风电、太阳能发电总装机容量达到12亿千瓦以上；森林覆盖率达到25%左右，森林蓄积量达到190亿立方米，二氧化碳排放量达到峰值并实现稳中有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到2060年，绿色低碳循环发展的经济体系和清洁低碳安全高效的能源体系全面建立，能源利用效率达到国际先进水平，非化石能源消费比重达到80%以上，碳中和目标顺利实现，生态文明建设取得丰硕成果，开创人与自然和谐共生新境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7"/>
          <w:szCs w:val="27"/>
          <w:bdr w:val="none" w:color="auto" w:sz="0" w:space="0"/>
          <w:lang w:val="en-US" w:eastAsia="zh-CN" w:bidi="ar"/>
        </w:rPr>
        <w:t>三、推进经济社会发展全面绿色转型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三）强化绿色低碳发展规划引领。将碳达峰、碳中和目标要求全面融入经济社会发展中长期规划，强化国家发展规划、国土空间规划、专项规划、区域规划和地方各级规划的支撑保障。加强各级各类规划间衔接协调，确保各地区各领域落实碳达峰、碳中和的主要目标、发展方向、重大政策、重大工程等协调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四）优化绿色低碳发展区域布局。持续优化重大基础设施、重大生产力和公共资源布局，构建有利于碳达峰、碳中和的国土空间开发保护新格局。在京津冀协同发展、长江经济带发展、粤港澳大湾区建设、长三角一体化发展、黄河流域生态保护和高质量发展等区域重大战略实施中，强化绿色低碳发展导向和任务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五）加快形成绿色生产生活方式。大力推动节能减排，全面推进清洁生产，加快发展循环经济，加强资源综合利用，不断提升绿色低碳发展水平。扩大绿色低碳产品供给和消费，倡导绿色低碳生活方式。把绿色低碳发展纳入国民教育体系。开展绿色低碳社会行动示范创建。凝聚全社会共识，加快形成全民参与的良好格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7"/>
          <w:szCs w:val="27"/>
          <w:bdr w:val="none" w:color="auto" w:sz="0" w:space="0"/>
          <w:lang w:val="en-US" w:eastAsia="zh-CN" w:bidi="ar"/>
        </w:rPr>
        <w:t>　四、深度调整产业结构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六）推动产业结构优化升级。加快推进农业绿色发展，促进农业固碳增效。制定能源、钢铁、有色金属、石化化工、建材、交通、建筑等行业和领域碳达峰实施方案。以节能降碳为导向，修订产业结构调整指导目录。开展钢铁、煤炭去产能“回头看”，巩固去产能成果。加快推进工业领域低碳工艺革新和数字化转型。开展碳达峰试点园区建设。加快商贸流通、信息服务等绿色转型，提升服务业低碳发展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七）坚决遏制高耗能高排放项目盲目发展。新建、扩建钢铁、水泥、平板玻璃、电解铝等高耗能高排放项目严格落实产能等量或减量置换，出台煤电、石化、煤化工等产能控制政策。未纳入国家有关领域产业规划的，一律不得新建改扩建炼油和新建乙烯、对二甲苯、煤制烯烃项目。合理控制煤制油气产能规模。提升高耗能高排放项目能耗准入标准。加强产能过剩分析预警和窗口指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八）大力发展绿色低碳产业。加快发展新一代信息技术、生物技术、新能源、新材料、高端装备、新能源汽车、绿色环保以及航空航天、海洋装备等战略性新兴产业。建设绿色制造体系。推动互联网、大数据、人工智能、第五代移动通信（5G）等新兴技术与绿色低碳产业深度融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7"/>
          <w:szCs w:val="27"/>
          <w:bdr w:val="none" w:color="auto" w:sz="0" w:space="0"/>
          <w:lang w:val="en-US" w:eastAsia="zh-CN" w:bidi="ar"/>
        </w:rPr>
        <w:t>五、加快构建清洁低碳安全高效能源体系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九）强化能源消费强度和总量双控。坚持节能优先的能源发展战略，严格控制能耗和二氧化碳排放强度，合理控制能源消费总量，统筹建立二氧化碳排放总量控制制度。做好产业布局、结构调整、节能审查与能耗双控的衔接，对能耗强度下降目标完成形势严峻的地区实行项目缓批限批、能耗等量或减量替代。强化节能监察和执法，加强能耗及二氧化碳排放控制目标分析预警，严格责任落实和评价考核。加强甲烷等非二氧化碳温室气体管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十）大幅提升能源利用效率。把节能贯穿于经济社会发展全过程和各领域，持续深化工业、建筑、交通运输、公共机构等重点领域节能，提升数据中心、新型通信等信息化基础设施能效水平。健全能源管理体系，强化重点用能单位节能管理和目标责任。瞄准国际先进水平，加快实施节能降碳改造升级，打造能效“领跑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十一）严格控制化石能源消费。加快煤炭减量步伐，“十四五”时期严控煤炭消费增长，“十五五”时期逐步减少。石油消费“十五五”时期进入峰值平台期。统筹煤电发展和保供调峰，严控煤电装机规模，加快现役煤电机组节能升级和灵活性改造。逐步减少直至禁止煤炭散烧。加快推进页岩气、煤层气、致密油气等非常规油气资源规模化开发。强化风险管控，确保能源安全稳定供应和平稳过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十二）积极发展非化石能源。实施可再生能源替代行动，大力发展风能、太阳能、生物质能、海洋能、地热能等，不断提高非化石能源消费比重。坚持集中式与分布式并举，优先推动风能、太阳能就地就近开发利用。因地制宜开发水能。积极安全有序发展核电。合理利用生物质能。加快推进抽水蓄能和新型储能规模化应用。统筹推进氢能“制储输用”全链条发展。构建以新能源为主体的新型电力系统，提高电网对高比例可再生能源的消纳和调控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十三）深化能源体制机制改革。全面推进电力市场化改革，加快培育发展配售电环节独立市场主体，完善中长期市场、现货市场和辅助服务市场衔接机制，扩大市场化交易规模。推进电网体制改革，明确以消纳可再生能源为主的增量配电网、微电网和分布式电源的市场主体地位。加快形成以储能和调峰能力为基础支撑的新增电力装机发展机制。完善电力等能源品种价格市场化形成机制。从有利于节能的角度深化电价改革，理顺输配电价结构，全面放开竞争性环节电价。推进煤炭、油气等市场化改革，加快完善能源统一市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7"/>
          <w:szCs w:val="27"/>
          <w:bdr w:val="none" w:color="auto" w:sz="0" w:space="0"/>
          <w:lang w:val="en-US" w:eastAsia="zh-CN" w:bidi="ar"/>
        </w:rPr>
        <w:t>六、加快推进低碳交通运输体系建设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十四）优化交通运输结构。加快建设综合立体交通网，大力发展多式联运，提高铁路、水路在综合运输中的承运比重，持续降低运输能耗和二氧化碳排放强度。优化客运组织，引导客运企业规模化、集约化经营。加快发展绿色物流，整合运输资源，提高利用效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十五）推广节能低碳型交通工具。加快发展新能源和清洁能源车船，推广智能交通，推进铁路电气化改造，推动加氢站建设，促进船舶靠港使用岸电常态化。加快构建便利高效、适度超前的充换电网络体系。提高燃油车船能效标准，健全交通运输装备能效标识制度，加快淘汰高耗能高排放老旧车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十六）积极引导低碳出行。加快城市轨道交通、公交专用道、快速公交系统等大容量公共交通基础设施建设，加强自行车专用道和行人步道等城市慢行系统建设。综合运用法律、经济、技术、行政等多种手段，加大城市交通拥堵治理力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7"/>
          <w:szCs w:val="27"/>
          <w:bdr w:val="none" w:color="auto" w:sz="0" w:space="0"/>
          <w:lang w:val="en-US" w:eastAsia="zh-CN" w:bidi="ar"/>
        </w:rPr>
        <w:t>七、提升城乡建设绿色低碳发展质量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十七）推进城乡建设和管理模式低碳转型。在城乡规划建设管理各环节全面落实绿色低碳要求。推动城市组团式发展，建设城市生态和通风廊道，提升城市绿化水平。合理规划城镇建筑面积发展目标，严格管控高能耗公共建筑建设。实施工程建设全过程绿色建造，健全建筑拆除管理制度，杜绝大拆大建。加快推进绿色社区建设。结合实施乡村建设行动，推进县城和农村绿色低碳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十八）大力发展节能低碳建筑。持续提高新建建筑节能标准，加快推进超低能耗、近零能耗、低碳建筑规模化发展。大力推进城镇既有建筑和市政基础设施节能改造，提升建筑节能低碳水平。逐步开展建筑能耗限额管理，推行建筑能效测评标识，开展建筑领域低碳发展绩效评估。全面推广绿色低碳建材，推动建筑材料循环利用。发展绿色农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十九）加快优化建筑用能结构。深化可再生能源建筑应用，加快推动建筑用能电气化和低碳化。开展建筑屋顶光伏行动，大幅提高建筑采暖、生活热水、炊事等电气化普及率。在北方城镇加快推进热电联产集中供暖，加快工业余热供暖规模化发展，积极稳妥推进核电余热供暖，因地制宜推进热泵、燃气、生物质能、地热能等清洁低碳供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7"/>
          <w:szCs w:val="27"/>
          <w:bdr w:val="none" w:color="auto" w:sz="0" w:space="0"/>
          <w:lang w:val="en-US" w:eastAsia="zh-CN" w:bidi="ar"/>
        </w:rPr>
        <w:t>八、加强绿色低碳重大科技攻关和推广应用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二十）强化基础研究和前沿技术布局。制定科技支撑碳达峰、碳中和行动方案，编制碳中和技术发展路线图。采用“揭榜挂帅”机制，开展低碳零碳负碳和储能新材料、新技术、新装备攻关。加强气候变化成因及影响、生态系统碳汇等基础理论和方法研究。推进高效率太阳能电池、可再生能源制氢、可控核聚变、零碳工业流程再造等低碳前沿技术攻关。培育一批节能降碳和新能源技术产品研发国家重点实验室、国家技术创新中心、重大科技创新平台。建设碳达峰、碳中和人才体系，鼓励高等学校增设碳达峰、碳中和相关学科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二十一）加快先进适用技术研发和推广。深入研究支撑风电、太阳能发电大规模友好并网的智能电网技术。加强电化学、压缩空气等新型储能技术攻关、示范和产业化应用。加强氢能生产、储存、应用关键技术研发、示范和规模化应用。推广园区能源梯级利用等节能低碳技术。推动气凝胶等新型材料研发应用。推进规模化碳捕集利用与封存技术研发、示范和产业化应用。建立完善绿色低碳技术评估、交易体系和科技创新服务平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7"/>
          <w:szCs w:val="27"/>
          <w:bdr w:val="none" w:color="auto" w:sz="0" w:space="0"/>
          <w:lang w:val="en-US" w:eastAsia="zh-CN" w:bidi="ar"/>
        </w:rPr>
        <w:t>九、持续巩固提升碳汇能力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二十二）巩固生态系统碳汇能力。强化国土空间规划和用途管控，严守生态保护红线，严控生态空间占用，稳定现有森林、草原、湿地、海洋、土壤、冻土、岩溶等固碳作用。严格控制新增建设用地规模，推动城乡存量建设用地盘活利用。严格执行土地使用标准，加强节约集约用地评价，推广节地技术和节地模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二十三）提升生态系统碳汇增量。实施生态保护修复重大工程，开展山水林田湖草沙一体化保护和修复。深入推进大规模国土绿化行动，巩固退耕还林还草成果，实施森林质量精准提升工程，持续增加森林面积和蓄积量。加强草原生态保护修复。强化湿地保护。整体推进海洋生态系统保护和修复，提升红树林、海草床、盐沼等固碳能力。开展耕地质量提升行动，实施国家黑土地保护工程，提升生态农业碳汇。积极推动岩溶碳汇开发利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7"/>
          <w:szCs w:val="27"/>
          <w:bdr w:val="none" w:color="auto" w:sz="0" w:space="0"/>
          <w:lang w:val="en-US" w:eastAsia="zh-CN" w:bidi="ar"/>
        </w:rPr>
        <w:t>十、提高对外开放绿色低碳发展水平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二十四）加快建立绿色贸易体系。持续优化贸易结构，大力发展高质量、高技术、高附加值绿色产品贸易。完善出口政策，严格管理高耗能高排放产品出口。积极扩大绿色低碳产品、节能环保服务、环境服务等进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二十五）推进绿色“一带一路”建设。加快“一带一路”投资合作绿色转型。支持共建“一带一路”国家开展清洁能源开发利用。大力推动南南合作，帮助发展中国家提高应对气候变化能力。深化与各国在绿色技术、绿色装备、绿色服务、绿色基础设施建设等方面的交流与合作，积极推动我国新能源等绿色低碳技术和产品走出去，让绿色成为共建“一带一路”的底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二十六）加强国际交流与合作。积极参与应对气候变化国际谈判，坚持我国发展中国家定位，坚持共同但有区别的责任原则、公平原则和各自能力原则，维护我国发展权益。履行《联合国气候变化框架公约》及其《巴黎协定》，发布我国长期温室气体低排放发展战略，积极参与国际规则和标准制定，推动建立公平合理、合作共赢的全球气候治理体系。加强应对气候变化国际交流合作，统筹国内外工作，主动参与全球气候和环境治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7"/>
          <w:szCs w:val="27"/>
          <w:bdr w:val="none" w:color="auto" w:sz="0" w:space="0"/>
          <w:lang w:val="en-US" w:eastAsia="zh-CN" w:bidi="ar"/>
        </w:rPr>
        <w:t>　十一、健全法律法规标准和统计监测体系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二十七）健全法律法规。全面清理现行法律法规中与碳达峰、碳中和工作不相适应的内容，加强法律法规间的衔接协调。研究制定碳中和专项法律，抓紧修订节约能源法、电力法、煤炭法、可再生能源法、循环经济促进法等，增强相关法律法规的针对性和有效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二十八）完善标准计量体系。建立健全碳达峰、碳中和标准计量体系。加快节能标准更新升级，抓紧修订一批能耗限额、产品设备能效强制性国家标准和工程建设标准，提升重点产品能耗限额要求，扩大能耗限额标准覆盖范围，完善能源核算、检测认证、评估、审计等配套标准。加快完善地区、行业、企业、产品等碳排放核查核算报告标准，建立统一规范的碳核算体系。制定重点行业和产品温室气体排放标准，完善低碳产品标准标识制度。积极参与相关国际标准制定，加强标准国际衔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二十九）提升统计监测能力。健全电力、钢铁、建筑等行业领域能耗统计监测和计量体系，加强重点用能单位能耗在线监测系统建设。加强二氧化碳排放统计核算能力建设，提升信息化实测水平。依托和拓展自然资源调查监测体系，建立生态系统碳汇监测核算体系，开展森林、草原、湿地、海洋、土壤、冻土、岩溶等碳汇本底调查和碳储量评估，实施生态保护修复碳汇成效监测评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7"/>
          <w:szCs w:val="27"/>
          <w:bdr w:val="none" w:color="auto" w:sz="0" w:space="0"/>
          <w:lang w:val="en-US" w:eastAsia="zh-CN" w:bidi="ar"/>
        </w:rPr>
        <w:t>十二、完善政策机制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三十）完善投资政策。充分发挥政府投资引导作用，构建与碳达峰、碳中和相适应的投融资体系，严控煤电、钢铁、电解铝、水泥、石化等高碳项目投资，加大对节能环保、新能源、低碳交通运输装备和组织方式、碳捕集利用与封存等项目的支持力度。完善支持社会资本参与政策，激发市场主体绿色低碳投资活力。国有企业要加大绿色低碳投资，积极开展低碳零碳负碳技术研发应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三十一）积极发展绿色金融。有序推进绿色低碳金融产品和服务开发，设立碳减排货币政策工具，将绿色信贷纳入宏观审慎评估框架，引导银行等金融机构为绿色低碳项目提供长期限、低成本资金。鼓励开发性政策性金融机构按照市场化法治化原则为实现碳达峰、碳中和提供长期稳定融资支持。支持符合条件的企业上市融资和再融资用于绿色低碳项目建设运营，扩大绿色债券规模。研究设立国家低碳转型基金。鼓励社会资本设立绿色低碳产业投资基金。建立健全绿色金融标准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三十二）完善财税价格政策。各级财政要加大对绿色低碳产业发展、技术研发等的支持力度。完善政府绿色采购标准，加大绿色低碳产品采购力度。落实环境保护、节能节水、新能源和清洁能源车船税收优惠。研究碳减排相关税收政策。建立健全促进可再生能源规模化发展的价格机制。完善差别化电价、分时电价和居民阶梯电价政策。严禁对高耗能、高排放、资源型行业实施电价优惠。加快推进供热计量改革和按供热量收费。加快形成具有合理约束力的碳价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三十三）推进市场化机制建设。依托公共资源交易平台，加快建设完善全国碳排放权交易市场，逐步扩大市场覆盖范围，丰富交易品种和交易方式，完善配额分配管理。将碳汇交易纳入全国碳排放权交易市场，建立健全能够体现碳汇价值的生态保护补偿机制。健全企业、金融机构等碳排放报告和信息披露制度。完善用能权有偿使用和交易制度，加快建设全国用能权交易市场。加强电力交易、用能权交易和碳排放权交易的统筹衔接。发展市场化节能方式，推行合同能源管理，推广节能综合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w:t>
      </w:r>
      <w:r>
        <w:rPr>
          <w:rFonts w:hint="eastAsia" w:ascii="微软雅黑" w:hAnsi="微软雅黑" w:eastAsia="微软雅黑" w:cs="微软雅黑"/>
          <w:b/>
          <w:bCs/>
          <w:i w:val="0"/>
          <w:iCs w:val="0"/>
          <w:caps w:val="0"/>
          <w:color w:val="000000"/>
          <w:spacing w:val="0"/>
          <w:kern w:val="0"/>
          <w:sz w:val="27"/>
          <w:szCs w:val="27"/>
          <w:bdr w:val="none" w:color="auto" w:sz="0" w:space="0"/>
          <w:lang w:val="en-US" w:eastAsia="zh-CN" w:bidi="ar"/>
        </w:rPr>
        <w:t>十三、切实加强组织实施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三十四）加强组织领导。加强党中央对碳达峰、碳中和工作的集中统一领导，碳达峰碳中和工作领导小组指导和统筹做好碳达峰、碳中和工作。支持有条件的地方和重点行业、重点企业率先实现碳达峰，组织开展碳达峰、碳中和先行示范，探索有效模式和有益经验。将碳达峰、碳中和作为干部教育培训体系重要内容，增强各级领导干部推动绿色低碳发展的本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三十五）强化统筹协调。国家发展改革委要加强统筹，组织落实2030年前碳达峰行动方案，加强碳中和工作谋划，定期调度各地区各有关部门落实碳达峰、碳中和目标任务进展情况，加强跟踪评估和督促检查，协调解决实施中遇到的重大问题。各有关部门要加强协调配合，形成工作合力，确保政策取向一致、步骤力度衔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（三十六）压实地方责任。落实领导干部生态文明建设责任制，地方各级党委和政府要坚决扛起碳达峰、碳中和责任，明确目标任务，制定落实举措，自觉为实现碳达峰、碳中和作出贡献。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70" w:afterAutospacing="0" w:line="54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三十七）严格监督考核。各地区要将碳达峰、碳中和相关指标纳入经济社会发展综合评价体系，增加考核权重，加强指标约束。强化碳达峰、碳中和目标任务落实情况考核，对工作突出的地区、单位和个人按规定给予表彰奖励，对未完成目标任务的地区、部门依规依法实行通报批评和约谈问责，有关落实情况纳入中央生态环境保护督察。各地区各有关部门贯彻落实情况每年向党中央、国务院报告。</w:t>
      </w:r>
    </w:p>
    <w:bookmarkEnd w:id="0"/>
    <w:p>
      <w:pPr>
        <w:keepNext w:val="0"/>
        <w:keepLines w:val="0"/>
        <w:widowControl/>
        <w:suppressLineNumbers w:val="0"/>
        <w:pBdr>
          <w:top w:val="dashed" w:color="989898" w:sz="6" w:space="7"/>
          <w:left w:val="none" w:color="auto" w:sz="0" w:space="0"/>
          <w:bottom w:val="none" w:color="auto" w:sz="0" w:space="0"/>
          <w:right w:val="none" w:color="auto" w:sz="0" w:space="0"/>
        </w:pBdr>
        <w:spacing w:before="45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71DCA"/>
    <w:rsid w:val="4FD71DCA"/>
    <w:rsid w:val="58F27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2021-11-03T09:03:00Z</dcterms:created>
  <dc:creator>monkeyhappy</dc:creator>
  <cp:lastModifiedBy>monkeyhappy</cp:lastModifiedBy>
  <dcterms:modified xsi:type="dcterms:W3CDTF">2021-11-03T09:30:18Z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381F2546D5414A4C982DA56C4D61CA7B</vt:lpwstr>
  </property>
</Properties>
</file>