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000000"/>
          <w:spacing w:val="0"/>
          <w:sz w:val="36"/>
          <w:szCs w:val="36"/>
        </w:rPr>
      </w:pPr>
      <w:r>
        <w:rPr>
          <w:rFonts w:hint="eastAsia" w:ascii="宋体" w:hAnsi="宋体" w:eastAsia="宋体" w:cs="宋体"/>
          <w:b/>
          <w:bCs/>
          <w:i w:val="0"/>
          <w:caps w:val="0"/>
          <w:color w:val="000000"/>
          <w:spacing w:val="0"/>
          <w:kern w:val="0"/>
          <w:sz w:val="36"/>
          <w:szCs w:val="36"/>
          <w:lang w:val="en-US" w:eastAsia="zh-CN" w:bidi="ar"/>
        </w:rPr>
        <w:t>省应急管理厅关于进一步加强危险化学品生产企业安全生产行政许可工作的通知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sz w:val="24"/>
          <w:szCs w:val="24"/>
        </w:rPr>
        <w:t>苏应急〔2020〕32号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rPr>
      </w:pPr>
      <w:bookmarkStart w:id="8" w:name="_GoBack"/>
      <w:bookmarkEnd w:id="8"/>
      <w:r>
        <w:rPr>
          <w:rFonts w:hint="eastAsia" w:ascii="宋体" w:hAnsi="宋体" w:eastAsia="宋体" w:cs="宋体"/>
          <w:i w:val="0"/>
          <w:caps w:val="0"/>
          <w:color w:val="333333"/>
          <w:spacing w:val="0"/>
          <w:sz w:val="24"/>
          <w:szCs w:val="24"/>
        </w:rPr>
        <w:t>各设区市应急管理局：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为认真贯彻落实国务院江苏安全生产专项整治督导组关于进一步加强危险化学品安全生产行政许可工作的要求，强化危险化学品生产企业安全生产行政许可源头管控，依据《安全生产许可证条例》《危险化学品生产企业安全生产许可证实施办法》规定，现就进一步加强危险化学品生产企业安全生产行政许可的有关工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一、企业申请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危险化学品生产企业（以下简称企业）是申请《危险化学品生产企业安全生产许可证》（以下简称《安全生产许可证》）的责任主体，应按照《江苏省危险化学品生产企业安全生产许可证实施细则》要求申请《安全生产许可证》。根据《危险化学品目录》《危险化学品目录实施指南》规定，对生产的化学品进行鉴别和分类，确定申请《安全生产许可证》的危险化学品品种和产能并及时</w:t>
      </w:r>
      <w:r>
        <w:rPr>
          <w:rFonts w:hint="eastAsia" w:ascii="宋体" w:hAnsi="宋体" w:eastAsia="宋体" w:cs="宋体"/>
          <w:i w:val="0"/>
          <w:caps w:val="0"/>
          <w:color w:val="333333"/>
          <w:spacing w:val="0"/>
          <w:sz w:val="24"/>
          <w:szCs w:val="24"/>
          <w:u w:val="single"/>
        </w:rPr>
        <w:t>申报</w:t>
      </w:r>
      <w:r>
        <w:rPr>
          <w:rFonts w:hint="eastAsia" w:ascii="宋体" w:hAnsi="宋体" w:eastAsia="宋体" w:cs="宋体"/>
          <w:i w:val="0"/>
          <w:caps w:val="0"/>
          <w:color w:val="333333"/>
          <w:spacing w:val="0"/>
          <w:sz w:val="24"/>
          <w:szCs w:val="24"/>
        </w:rPr>
        <w:t>，对申请材料的真实性、可靠性、完整性负责。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企业应当在申请《安全生产许可证》前委托相应资质的安全评价机构完成安全评价，如实提供安全评价所必须的企业管理、生产工艺、技术装备、外部环境等资料数据，对安全评价过程进行监督，及时落实安全评价机构提出的事故预防和安全隐患整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二、安全评价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安全评价机构应当依照法律、法规、规章、标准，遵循科学公正、独立客观、安全准确、诚实守信的原则和执业准则，独立开展安全评价，并对作出的安全评价结论负责。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安全评价机构应当结合企业生产实际，组建专业结构合理的项目评价组，至少包括安全、化工工艺、化工机械、电气、自动化等专业。项目评价组应当实地勘查企业的安全管理、原料、中间产品、产品、生产工艺、自动控制、建（构）筑物、设备设施、公用工程和外部环境等情况，核实企业申请《安全生产许可证》的危险化学品品种、产能和生产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安全评价机构应准确界定评价范围，新领《安全生产许可证》和证书有效期届满申请延期的企业，应对全厂进行安全评价。因建设项目变更《安全生产许可证》的，以建设项目竣工验收范围（含依托或利旧部分）开展安全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安全评价机构应依据《安全评价通则》《安全验收评价导则》《危险化学品生产企业安全评价要点》（附件1，附件2）编制安全评价报告。对企业存在的安全隐患和问题要列出清单，提出事故预防和安全隐患整改建议，指导企业整改，并对整改情况予以复核，确认企业完成整改后出具安全评价报告。评价结论应明确为“符合安全生产条件”或“不符合安全生产条件”，不得附带任何前置条件。评价报告附件资料准确齐全，开展本质安全诊断治理专项行动的企业，应提供诊断治理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三、受理审查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负有安全生产行政许可工作职责的部门，应按职责分工严格审查企业提交的申请材料，严密组织开展现场核查。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（一）严格行政许可受理。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受理部门按照《危险化学品生产企业安全生产许可证申请受理审查表》（附件3，附件4，附件5）要求，审查企业申请材料。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受理部门在接到企业网上申请后3个工作日内完成是否受理或补正告知。由省应急管理厅负责现场核查的，设区市应急管理局在受理后3个工作日内将《危险化学品生产企业安全生产许可证申请受理通知书》《危险化学品生产企业安全生产许可证申请受理审查表》和申请材料等上报省应急管理厅。由设区市负责现场核查的，在受理后15个工作日内将《危险化学品生产企业安全生产许可证申请受理通知书》《危险化学品生产企业安全生产许可证申请受理审查表》《危险化学品生产企业现场核查表》（附件6，附件7）和申请材料等上报省应急管理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（二）现场核查。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审查部门按照《危险化学品生产企业现场核查表》，组织专家或第三方机构对评价报告与企业现场符合性进行核查。核查专家应满足专业要求且不少于5人。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省应急管理厅负责组织下列企业的现场核查，设区市及县（市、区）应急管理局派员参加核查。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1.构成一、二级重大危险源的企业；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2.剧毒化学品企业；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3.省级负责安全审查建设项目的企业；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4.近3年内发生涉及危险化学品火灾、爆炸、窒息中毒亡人事故或有较大影响事故的企业。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设区市应急管理局负责组织省应急管理厅现场核查以外企业的现场核查，不得委托或变相委托县（市、区）相关部门组织实施。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现场核查发现有以下情形之一的，依法不予颁发《安全生产许可证》。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1.《危险化学品生产企业现场核查表》中存在不符合项的；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2.安全评价报告存在漏评、少评的；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3.发现隐瞒事实或提供虚假资料的。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（三）加强指导服务企业。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县（市、区）应急管理局应加强对企业申请《安全生产许可证》的指导和服务工作，督促企业在《安全生产许可证》有效期届满前3个月提出延期申请，指导企业完善申请材料，填写《危险化学品生产企业安全生产许可证申请材料登记表》（附件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各级应急管理部门应进一步强化服务意识，在受理企业提交《安全生产许可证》申请前，主动指导帮助企业先期开展现场自查及问题整改，进一步缩短行政许可时间，提高行政许可质量。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本通知自2020年10月1日起执行，《安全生产许可证》的申请、受理、审查、审批全部网上办理，不再接受纸质材料。原《省安监局关于进一步加强危险化学品生产企业安全生产行政许可工作的通知》（苏安监〔2017〕39号）和《省安监局关于进一步加强危险化学品生产企业安全生产行政许可工作的补充通知》（苏安监〔2018〕57号）停止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附件：1.危险化学品生产企业安全评价要点－延期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2.危险化学品生产企业安全评价要点－变更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3.《危险化学品生产企业安全生产许可证》申请受理审查表－延期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4.《危险化学品生产企业安全生产许可证》申请受理审查表－项目变更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5.《危险化学品生产企业安全生产许可证》申请受理审查表－专项变更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6.危险化学品生产企业现场核查表－延期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7.危险化学品生产企业现场核查表－变更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8.《危险化学品生产企业安全生产许可证》申请材料登记表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江苏省应急管理厅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                         2020年8月5日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i w:val="0"/>
          <w:caps w:val="0"/>
          <w:color w:val="333333"/>
          <w:spacing w:val="0"/>
          <w:sz w:val="25"/>
          <w:szCs w:val="25"/>
        </w:rPr>
      </w:pPr>
    </w:p>
    <w:p>
      <w:pPr>
        <w:spacing w:line="520" w:lineRule="exact"/>
        <w:jc w:val="left"/>
        <w:rPr>
          <w:rFonts w:hint="eastAsia" w:ascii="方正黑体_GBK" w:hAnsi="黑体" w:eastAsia="方正黑体_GBK" w:cs="黑体"/>
          <w:bCs/>
          <w:sz w:val="32"/>
          <w:szCs w:val="32"/>
        </w:rPr>
      </w:pPr>
      <w:r>
        <w:rPr>
          <w:rFonts w:hint="eastAsia" w:ascii="方正黑体_GBK" w:hAnsi="黑体" w:eastAsia="方正黑体_GBK" w:cs="黑体"/>
          <w:bCs/>
          <w:sz w:val="32"/>
          <w:szCs w:val="32"/>
        </w:rPr>
        <w:t>附件1</w:t>
      </w:r>
    </w:p>
    <w:p>
      <w:pPr>
        <w:spacing w:line="520" w:lineRule="exact"/>
        <w:jc w:val="left"/>
        <w:rPr>
          <w:rFonts w:hint="eastAsia" w:ascii="黑体" w:hAnsi="黑体" w:eastAsia="黑体" w:cs="黑体"/>
          <w:bCs/>
          <w:sz w:val="32"/>
          <w:szCs w:val="32"/>
        </w:rPr>
      </w:pPr>
    </w:p>
    <w:p>
      <w:pPr>
        <w:spacing w:line="52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危险化学品生产企业安全评价要点</w:t>
      </w:r>
    </w:p>
    <w:p>
      <w:pPr>
        <w:spacing w:line="52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－延期（试行）</w:t>
      </w:r>
    </w:p>
    <w:p>
      <w:pPr>
        <w:spacing w:line="520" w:lineRule="exact"/>
        <w:jc w:val="center"/>
        <w:rPr>
          <w:rFonts w:hint="eastAsia" w:ascii="方正小标宋_GBK" w:hAnsi="方正小标宋_GBK" w:eastAsia="方正小标宋_GBK" w:cs="方正小标宋_GBK"/>
          <w:bCs/>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0"/>
        <w:gridCol w:w="127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709" w:type="dxa"/>
            <w:noWrap w:val="0"/>
            <w:vAlign w:val="center"/>
          </w:tcPr>
          <w:p>
            <w:pPr>
              <w:widowControl/>
              <w:adjustRightInd w:val="0"/>
              <w:snapToGrid w:val="0"/>
              <w:jc w:val="left"/>
              <w:rPr>
                <w:rFonts w:ascii="宋体" w:hAnsi="宋体" w:cs="宋体"/>
                <w:b/>
                <w:bCs/>
                <w:kern w:val="0"/>
                <w:szCs w:val="21"/>
              </w:rPr>
            </w:pPr>
            <w:r>
              <w:rPr>
                <w:rFonts w:ascii="宋体" w:hAnsi="宋体" w:cs="宋体"/>
                <w:b/>
                <w:bCs/>
                <w:kern w:val="0"/>
                <w:szCs w:val="21"/>
              </w:rPr>
              <w:t>序号</w:t>
            </w:r>
          </w:p>
        </w:tc>
        <w:tc>
          <w:tcPr>
            <w:tcW w:w="1190" w:type="dxa"/>
            <w:noWrap w:val="0"/>
            <w:vAlign w:val="center"/>
          </w:tcPr>
          <w:p>
            <w:pPr>
              <w:widowControl/>
              <w:adjustRightInd w:val="0"/>
              <w:snapToGrid w:val="0"/>
              <w:jc w:val="center"/>
              <w:rPr>
                <w:rFonts w:ascii="宋体" w:hAnsi="宋体"/>
                <w:b/>
                <w:szCs w:val="21"/>
              </w:rPr>
            </w:pPr>
            <w:r>
              <w:rPr>
                <w:rFonts w:hint="eastAsia" w:ascii="宋体" w:hAnsi="宋体"/>
                <w:b/>
                <w:szCs w:val="21"/>
              </w:rPr>
              <w:t>一级要素</w:t>
            </w:r>
          </w:p>
        </w:tc>
        <w:tc>
          <w:tcPr>
            <w:tcW w:w="127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二级要素</w:t>
            </w:r>
          </w:p>
        </w:tc>
        <w:tc>
          <w:tcPr>
            <w:tcW w:w="567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安全评价要点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Ⅰ.基本要求</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Ⅰ.1评价报告格式</w:t>
            </w:r>
          </w:p>
        </w:tc>
        <w:tc>
          <w:tcPr>
            <w:tcW w:w="5670" w:type="dxa"/>
            <w:noWrap w:val="0"/>
            <w:vAlign w:val="center"/>
          </w:tcPr>
          <w:p>
            <w:pPr>
              <w:adjustRightInd w:val="0"/>
              <w:snapToGrid w:val="0"/>
              <w:ind w:firstLine="420" w:firstLineChars="200"/>
              <w:rPr>
                <w:rFonts w:ascii="宋体" w:hAnsi="宋体" w:cs="宋体"/>
                <w:szCs w:val="21"/>
              </w:rPr>
            </w:pPr>
            <w:r>
              <w:rPr>
                <w:rFonts w:hint="eastAsia" w:ascii="宋体" w:hAnsi="宋体" w:cs="宋体"/>
                <w:szCs w:val="21"/>
              </w:rPr>
              <w:t>评价报告的章节安排和格式应符合评价通则的要求，报告封面、隐患整改确认页、与建设单位交换意见页等加盖企业公章；封二、隐患整改确认页、总体结论、安全生产条件评价表、与建设单位交换意见页、章节明确结论页、报告骑缝加盖评价机构公章。</w:t>
            </w:r>
          </w:p>
          <w:p>
            <w:pPr>
              <w:adjustRightInd w:val="0"/>
              <w:snapToGrid w:val="0"/>
              <w:ind w:firstLine="420" w:firstLineChars="200"/>
              <w:rPr>
                <w:rFonts w:ascii="宋体" w:hAnsi="宋体" w:cs="宋体"/>
                <w:szCs w:val="21"/>
              </w:rPr>
            </w:pPr>
            <w:r>
              <w:rPr>
                <w:rFonts w:hint="eastAsia" w:ascii="宋体" w:hAnsi="宋体" w:cs="宋体"/>
                <w:szCs w:val="21"/>
              </w:rPr>
              <w:t>评价报告各章节结论应先提出发现的隐患，确认整改完成后，给出明确结论，不得有前置条件。（以下统称“有明确结论”）</w:t>
            </w:r>
          </w:p>
          <w:p>
            <w:pPr>
              <w:adjustRightInd w:val="0"/>
              <w:snapToGrid w:val="0"/>
              <w:ind w:firstLine="420" w:firstLineChars="200"/>
              <w:rPr>
                <w:rFonts w:ascii="宋体" w:hAnsi="宋体" w:cs="宋体"/>
                <w:szCs w:val="21"/>
              </w:rPr>
            </w:pPr>
            <w:r>
              <w:rPr>
                <w:rFonts w:hint="eastAsia" w:ascii="宋体" w:hAnsi="宋体" w:cs="宋体"/>
                <w:szCs w:val="21"/>
              </w:rPr>
              <w:t>评价报告中企业不涉及相关内容的章节，保留章节序号，明确表述企业不涉及该项内容。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noWrap w:val="0"/>
            <w:vAlign w:val="center"/>
          </w:tcPr>
          <w:p>
            <w:pPr>
              <w:pStyle w:val="7"/>
              <w:widowControl/>
              <w:numPr>
                <w:ilvl w:val="0"/>
                <w:numId w:val="1"/>
              </w:numPr>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Ⅰ.2评价机构资质证书影印件</w:t>
            </w:r>
          </w:p>
        </w:tc>
        <w:tc>
          <w:tcPr>
            <w:tcW w:w="5670" w:type="dxa"/>
            <w:noWrap w:val="0"/>
            <w:vAlign w:val="center"/>
          </w:tcPr>
          <w:p>
            <w:pPr>
              <w:adjustRightInd w:val="0"/>
              <w:snapToGrid w:val="0"/>
              <w:rPr>
                <w:rFonts w:ascii="宋体" w:hAnsi="宋体"/>
                <w:szCs w:val="21"/>
              </w:rPr>
            </w:pPr>
            <w:r>
              <w:rPr>
                <w:rFonts w:hint="eastAsia" w:ascii="宋体" w:hAnsi="宋体"/>
                <w:szCs w:val="21"/>
              </w:rPr>
              <w:t xml:space="preserve">    安全评价机构资质证书影印件，业务范围、有效期符合国家、省厅规定的要求。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9" w:type="dxa"/>
            <w:noWrap w:val="0"/>
            <w:vAlign w:val="center"/>
          </w:tcPr>
          <w:p>
            <w:pPr>
              <w:pStyle w:val="7"/>
              <w:widowControl/>
              <w:numPr>
                <w:ilvl w:val="0"/>
                <w:numId w:val="1"/>
              </w:numPr>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Ⅰ.3著录项</w:t>
            </w:r>
          </w:p>
        </w:tc>
        <w:tc>
          <w:tcPr>
            <w:tcW w:w="5670" w:type="dxa"/>
            <w:noWrap w:val="0"/>
            <w:vAlign w:val="center"/>
          </w:tcPr>
          <w:p>
            <w:pPr>
              <w:adjustRightInd w:val="0"/>
              <w:snapToGrid w:val="0"/>
              <w:rPr>
                <w:rFonts w:ascii="宋体" w:hAnsi="宋体"/>
                <w:szCs w:val="21"/>
              </w:rPr>
            </w:pPr>
            <w:r>
              <w:rPr>
                <w:rFonts w:hint="eastAsia" w:ascii="宋体" w:hAnsi="宋体"/>
                <w:szCs w:val="21"/>
              </w:rPr>
              <w:t>Ⅰ.3.1封面</w:t>
            </w:r>
          </w:p>
          <w:p>
            <w:pPr>
              <w:adjustRightInd w:val="0"/>
              <w:snapToGrid w:val="0"/>
              <w:ind w:firstLine="420" w:firstLineChars="200"/>
              <w:rPr>
                <w:rFonts w:ascii="宋体" w:hAnsi="宋体"/>
                <w:szCs w:val="21"/>
              </w:rPr>
            </w:pPr>
            <w:r>
              <w:rPr>
                <w:rFonts w:hint="eastAsia" w:ascii="宋体" w:hAnsi="宋体"/>
                <w:szCs w:val="21"/>
              </w:rPr>
              <w:t>封面二需署名安全评价机构的法定代表人、技术负责人、评价项目负责人等主要责任者姓名，下方为报告编制完成的日期及安全评价机构公章用章区。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09" w:type="dxa"/>
            <w:noWrap w:val="0"/>
            <w:vAlign w:val="center"/>
          </w:tcPr>
          <w:p>
            <w:pPr>
              <w:pStyle w:val="7"/>
              <w:widowControl/>
              <w:numPr>
                <w:ilvl w:val="0"/>
                <w:numId w:val="1"/>
              </w:numPr>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Ⅰ.3.2评价人员签字页</w:t>
            </w:r>
          </w:p>
          <w:p>
            <w:pPr>
              <w:adjustRightInd w:val="0"/>
              <w:snapToGrid w:val="0"/>
              <w:ind w:firstLine="420" w:firstLineChars="200"/>
              <w:rPr>
                <w:rFonts w:ascii="宋体" w:hAnsi="宋体"/>
                <w:szCs w:val="21"/>
              </w:rPr>
            </w:pPr>
            <w:r>
              <w:rPr>
                <w:rFonts w:hint="eastAsia" w:ascii="宋体" w:hAnsi="宋体"/>
                <w:szCs w:val="21"/>
              </w:rPr>
              <w:t>评价人员、各类技术专家以及其它有关责任人名单（含报告的编制人、审核人、过程控制负责人、技术负责人），应注明评价人员安全评价师证号、职称，评价人员和技术专家均应亲笔签名（复印件无效）。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9" w:type="dxa"/>
            <w:noWrap w:val="0"/>
            <w:vAlign w:val="center"/>
          </w:tcPr>
          <w:p>
            <w:pPr>
              <w:pStyle w:val="7"/>
              <w:widowControl/>
              <w:numPr>
                <w:ilvl w:val="0"/>
                <w:numId w:val="1"/>
              </w:numPr>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cs="宋体"/>
                <w:bCs/>
                <w:kern w:val="0"/>
                <w:szCs w:val="21"/>
              </w:rPr>
              <w:t>Ⅰ</w:t>
            </w:r>
            <w:r>
              <w:rPr>
                <w:rFonts w:hint="eastAsia" w:ascii="宋体" w:hAnsi="宋体"/>
                <w:szCs w:val="21"/>
              </w:rPr>
              <w:t>.3.3评价人员资质应符合相关法律法规、标准文件要求</w:t>
            </w:r>
          </w:p>
          <w:p>
            <w:pPr>
              <w:adjustRightInd w:val="0"/>
              <w:snapToGrid w:val="0"/>
              <w:ind w:firstLine="420" w:firstLineChars="200"/>
              <w:rPr>
                <w:rFonts w:ascii="宋体" w:hAnsi="宋体"/>
                <w:szCs w:val="21"/>
              </w:rPr>
            </w:pPr>
            <w:r>
              <w:rPr>
                <w:rFonts w:hint="eastAsia" w:ascii="宋体" w:hAnsi="宋体"/>
                <w:szCs w:val="21"/>
              </w:rPr>
              <w:t>评价组成员不少于６人，其中化工类高级工程师不少于1人；成员中如专业能力不能满足安全评价时，需聘请相应专业技术专家。</w:t>
            </w:r>
          </w:p>
          <w:p>
            <w:pPr>
              <w:adjustRightInd w:val="0"/>
              <w:snapToGrid w:val="0"/>
              <w:ind w:firstLine="420" w:firstLineChars="200"/>
              <w:rPr>
                <w:rFonts w:ascii="宋体" w:hAnsi="宋体"/>
                <w:szCs w:val="21"/>
              </w:rPr>
            </w:pPr>
            <w:r>
              <w:rPr>
                <w:rFonts w:hint="eastAsia" w:ascii="宋体" w:hAnsi="宋体"/>
                <w:szCs w:val="21"/>
              </w:rPr>
              <w:t>安全评价项目组组长应当具有与业务相关的二级以上安全评价师资格，并在本行业领域工作三年以上。项目组其他组成人员应当符合安全评价项目专职安全评价师专业能力配备标准。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Ⅱ.编制说明</w:t>
            </w: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Ⅱ.</w:t>
            </w:r>
            <w:r>
              <w:rPr>
                <w:rFonts w:ascii="宋体" w:hAnsi="宋体" w:cs="宋体"/>
                <w:b/>
                <w:bCs/>
                <w:kern w:val="0"/>
                <w:szCs w:val="21"/>
              </w:rPr>
              <w:t>1</w:t>
            </w:r>
            <w:r>
              <w:rPr>
                <w:rFonts w:hint="eastAsia" w:ascii="宋体" w:hAnsi="宋体" w:cs="宋体"/>
                <w:b/>
                <w:bCs/>
                <w:kern w:val="0"/>
                <w:szCs w:val="21"/>
              </w:rPr>
              <w:t>编制说明</w:t>
            </w:r>
          </w:p>
        </w:tc>
        <w:tc>
          <w:tcPr>
            <w:tcW w:w="5670" w:type="dxa"/>
            <w:noWrap w:val="0"/>
            <w:vAlign w:val="center"/>
          </w:tcPr>
          <w:p>
            <w:pPr>
              <w:adjustRightInd w:val="0"/>
              <w:snapToGrid w:val="0"/>
              <w:rPr>
                <w:rFonts w:ascii="宋体" w:hAnsi="宋体"/>
                <w:szCs w:val="21"/>
              </w:rPr>
            </w:pPr>
            <w:r>
              <w:rPr>
                <w:rFonts w:hint="eastAsia" w:ascii="宋体" w:hAnsi="宋体" w:cs="宋体"/>
                <w:bCs/>
                <w:kern w:val="0"/>
                <w:szCs w:val="21"/>
              </w:rPr>
              <w:t>Ⅱ.</w:t>
            </w:r>
            <w:r>
              <w:rPr>
                <w:rFonts w:ascii="宋体" w:hAnsi="宋体"/>
                <w:szCs w:val="21"/>
              </w:rPr>
              <w:t>1</w:t>
            </w:r>
            <w:r>
              <w:rPr>
                <w:rFonts w:hint="eastAsia" w:ascii="宋体" w:hAnsi="宋体"/>
                <w:szCs w:val="21"/>
              </w:rPr>
              <w:t>.1编制说明中应明确企业概况（现状），职工人数，安全管理机构和专职安全管理人员人数，现有生产许可证情况，企业安全风险等级、涉及“两重点一重大”情况，涉及的危险化学品情况及分类等。</w:t>
            </w:r>
          </w:p>
          <w:p>
            <w:pPr>
              <w:adjustRightInd w:val="0"/>
              <w:snapToGrid w:val="0"/>
              <w:ind w:firstLine="420" w:firstLineChars="200"/>
              <w:rPr>
                <w:rFonts w:ascii="宋体" w:hAnsi="宋体"/>
                <w:szCs w:val="21"/>
              </w:rPr>
            </w:pPr>
            <w:r>
              <w:rPr>
                <w:rFonts w:hint="eastAsia" w:ascii="宋体" w:hAnsi="宋体"/>
                <w:szCs w:val="21"/>
              </w:rPr>
              <w:t>评价范围内正常运行装置、停产装置、在建项目、试运行装置情况，企业三年来变更情况等。</w:t>
            </w:r>
          </w:p>
          <w:p>
            <w:pPr>
              <w:adjustRightInd w:val="0"/>
              <w:snapToGrid w:val="0"/>
              <w:ind w:firstLine="420" w:firstLineChars="200"/>
              <w:rPr>
                <w:rFonts w:ascii="宋体" w:hAnsi="宋体"/>
                <w:szCs w:val="21"/>
              </w:rPr>
            </w:pPr>
            <w:r>
              <w:rPr>
                <w:rFonts w:hint="eastAsia" w:ascii="宋体" w:hAnsi="宋体"/>
                <w:szCs w:val="21"/>
              </w:rPr>
              <w:t>同一企业生产场所与注册场所不在同一地址的应明确不同地址。同一企业有多个生产场所（地址）的应分别注明。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cs="宋体"/>
                <w:bCs/>
                <w:kern w:val="0"/>
                <w:szCs w:val="21"/>
              </w:rPr>
              <w:t>Ⅱ.</w:t>
            </w:r>
            <w:r>
              <w:rPr>
                <w:rFonts w:ascii="宋体" w:hAnsi="宋体"/>
                <w:szCs w:val="21"/>
              </w:rPr>
              <w:t>1</w:t>
            </w:r>
            <w:r>
              <w:rPr>
                <w:rFonts w:hint="eastAsia" w:ascii="宋体" w:hAnsi="宋体"/>
                <w:szCs w:val="21"/>
              </w:rPr>
              <w:t>.2编制说明中应明确企业申报安全生产许可证的危险化学品品种及其生产能力（产量按吨/年计），应列表说明与上次领证品种对比情况，需与企业申请书及危险化学品登记证中的品种和生产能力一致。</w:t>
            </w:r>
          </w:p>
          <w:p>
            <w:pPr>
              <w:adjustRightInd w:val="0"/>
              <w:snapToGrid w:val="0"/>
              <w:ind w:firstLine="420" w:firstLineChars="200"/>
              <w:rPr>
                <w:rFonts w:ascii="宋体" w:hAnsi="宋体"/>
                <w:szCs w:val="21"/>
              </w:rPr>
            </w:pPr>
            <w:r>
              <w:rPr>
                <w:rFonts w:hint="eastAsia" w:ascii="宋体" w:hAnsi="宋体"/>
                <w:szCs w:val="21"/>
              </w:rPr>
              <w:t>领证产品的名称需与《危险化学品目录》</w:t>
            </w:r>
            <w:r>
              <w:rPr>
                <w:rFonts w:hint="eastAsia" w:ascii="宋体" w:hAnsi="宋体" w:cs="宋体"/>
                <w:bCs/>
                <w:kern w:val="0"/>
                <w:szCs w:val="21"/>
              </w:rPr>
              <w:t>（2015版）</w:t>
            </w:r>
            <w:r>
              <w:rPr>
                <w:rFonts w:hint="eastAsia" w:ascii="宋体" w:hAnsi="宋体"/>
                <w:szCs w:val="21"/>
              </w:rPr>
              <w:t>一致，并注明申请品种在《危化品目录》中的序号。</w:t>
            </w:r>
          </w:p>
          <w:p>
            <w:pPr>
              <w:adjustRightInd w:val="0"/>
              <w:snapToGrid w:val="0"/>
              <w:ind w:firstLine="420" w:firstLineChars="200"/>
              <w:rPr>
                <w:rFonts w:ascii="宋体" w:hAnsi="宋体"/>
                <w:szCs w:val="21"/>
              </w:rPr>
            </w:pPr>
            <w:r>
              <w:rPr>
                <w:rFonts w:hint="eastAsia" w:ascii="宋体" w:hAnsi="宋体"/>
                <w:szCs w:val="21"/>
              </w:rPr>
              <w:t>主要成分均为列入《目录》的危险化学品，并且主要成分质量比或体积比之和不小于70%的混合物（经鉴定不属于危险化学品确定原则的除外），领证品种格式为：混合物（商品名称：组分一百分比、组分二百分比……）。</w:t>
            </w:r>
          </w:p>
          <w:p>
            <w:pPr>
              <w:adjustRightInd w:val="0"/>
              <w:snapToGrid w:val="0"/>
              <w:ind w:firstLine="420" w:firstLineChars="200"/>
              <w:rPr>
                <w:rFonts w:ascii="宋体" w:hAnsi="宋体"/>
                <w:szCs w:val="21"/>
              </w:rPr>
            </w:pPr>
            <w:r>
              <w:rPr>
                <w:rFonts w:hint="eastAsia" w:ascii="宋体" w:hAnsi="宋体"/>
                <w:szCs w:val="21"/>
              </w:rPr>
              <w:t>涉及2828类的应明确88项中具体类别，不在88项中的应提供危险化学品鉴别分类报告（以应急部认定的鉴定机构出具报告为准），领证品种格式为：2828类其他项（括号内填写鉴别分类报告中名称）。</w:t>
            </w:r>
          </w:p>
          <w:p>
            <w:pPr>
              <w:adjustRightInd w:val="0"/>
              <w:snapToGrid w:val="0"/>
              <w:ind w:firstLine="420" w:firstLineChars="200"/>
              <w:rPr>
                <w:rFonts w:ascii="宋体" w:hAnsi="宋体"/>
                <w:szCs w:val="21"/>
              </w:rPr>
            </w:pPr>
            <w:r>
              <w:rPr>
                <w:rFonts w:hint="eastAsia" w:ascii="宋体" w:hAnsi="宋体"/>
                <w:szCs w:val="21"/>
              </w:rPr>
              <w:t>领证品种存在变更的，需明确产品产生的生产线及具体生产能力。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Ⅲ.目录</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Ⅲ.1目录</w:t>
            </w:r>
          </w:p>
        </w:tc>
        <w:tc>
          <w:tcPr>
            <w:tcW w:w="5670" w:type="dxa"/>
            <w:noWrap w:val="0"/>
            <w:vAlign w:val="center"/>
          </w:tcPr>
          <w:p>
            <w:pPr>
              <w:adjustRightInd w:val="0"/>
              <w:snapToGrid w:val="0"/>
              <w:rPr>
                <w:rFonts w:ascii="宋体" w:hAnsi="宋体"/>
                <w:szCs w:val="21"/>
              </w:rPr>
            </w:pPr>
            <w:r>
              <w:rPr>
                <w:rFonts w:hint="eastAsia" w:ascii="宋体" w:hAnsi="宋体"/>
                <w:szCs w:val="21"/>
              </w:rPr>
              <w:t>目录需与评价报告章节页码完全对应一致。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1.评价范围和程序</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1.1评价目的</w:t>
            </w:r>
          </w:p>
        </w:tc>
        <w:tc>
          <w:tcPr>
            <w:tcW w:w="5670" w:type="dxa"/>
            <w:noWrap w:val="0"/>
            <w:vAlign w:val="center"/>
          </w:tcPr>
          <w:p>
            <w:pPr>
              <w:adjustRightInd w:val="0"/>
              <w:snapToGrid w:val="0"/>
              <w:rPr>
                <w:rFonts w:ascii="宋体" w:hAnsi="宋体"/>
                <w:szCs w:val="21"/>
              </w:rPr>
            </w:pPr>
            <w:r>
              <w:rPr>
                <w:rFonts w:hint="eastAsia" w:ascii="宋体" w:hAnsi="宋体"/>
                <w:szCs w:val="21"/>
              </w:rPr>
              <w:t>明确本次评价的目的和意义。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1.2评价依据</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cs="宋体"/>
                <w:szCs w:val="21"/>
              </w:rPr>
              <w:t>列明评价过程中选用的法律法规、部门规章、标准规范、地方性法规及文件、经审批（备案）的环境影响评价报告（表）等其他文件资料，应为现行有效版本。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1.3评价范围</w:t>
            </w:r>
          </w:p>
        </w:tc>
        <w:tc>
          <w:tcPr>
            <w:tcW w:w="5670" w:type="dxa"/>
            <w:noWrap w:val="0"/>
            <w:vAlign w:val="center"/>
          </w:tcPr>
          <w:p>
            <w:pPr>
              <w:adjustRightInd w:val="0"/>
              <w:snapToGrid w:val="0"/>
              <w:ind w:firstLine="420" w:firstLineChars="200"/>
              <w:rPr>
                <w:rFonts w:ascii="宋体" w:hAnsi="宋体" w:cs="宋体"/>
                <w:szCs w:val="21"/>
              </w:rPr>
            </w:pPr>
            <w:r>
              <w:rPr>
                <w:rFonts w:hint="eastAsia" w:ascii="宋体" w:hAnsi="宋体" w:cs="宋体"/>
                <w:szCs w:val="21"/>
              </w:rPr>
              <w:t>现状评价应涵盖企业所有区域。对生产装置、储存设施、公用及辅助设施、安全管理、周边环境、平面布置及安全生产条件等进行综合分析评价，以及</w:t>
            </w:r>
            <w:r>
              <w:rPr>
                <w:rFonts w:hint="eastAsia" w:ascii="宋体" w:hAnsi="宋体"/>
                <w:szCs w:val="21"/>
              </w:rPr>
              <w:t>在建项目、试运行装置情况</w:t>
            </w:r>
            <w:r>
              <w:rPr>
                <w:rFonts w:hint="eastAsia" w:ascii="宋体" w:hAnsi="宋体" w:cs="宋体"/>
                <w:szCs w:val="21"/>
              </w:rPr>
              <w:t>。</w:t>
            </w:r>
          </w:p>
          <w:p>
            <w:pPr>
              <w:adjustRightInd w:val="0"/>
              <w:snapToGrid w:val="0"/>
              <w:ind w:firstLine="420" w:firstLineChars="200"/>
              <w:rPr>
                <w:rFonts w:ascii="宋体" w:hAnsi="宋体" w:cs="宋体"/>
                <w:szCs w:val="21"/>
              </w:rPr>
            </w:pPr>
            <w:r>
              <w:rPr>
                <w:rFonts w:hint="eastAsia" w:ascii="宋体" w:hAnsi="宋体" w:cs="宋体"/>
                <w:szCs w:val="21"/>
              </w:rPr>
              <w:t>列表说明放弃生产的项目、装置对应的领证品种和生产能力，列表说明停产的项目、装置对应的领证品种和生产能力。</w:t>
            </w:r>
          </w:p>
          <w:p>
            <w:pPr>
              <w:adjustRightInd w:val="0"/>
              <w:snapToGrid w:val="0"/>
              <w:ind w:firstLine="420" w:firstLineChars="200"/>
              <w:rPr>
                <w:rFonts w:ascii="宋体" w:hAnsi="宋体" w:cs="宋体"/>
                <w:szCs w:val="21"/>
              </w:rPr>
            </w:pPr>
            <w:r>
              <w:rPr>
                <w:rFonts w:hint="eastAsia" w:ascii="宋体" w:hAnsi="宋体" w:cs="宋体"/>
                <w:szCs w:val="21"/>
              </w:rPr>
              <w:t>放弃生产的项目、装置若涉及领证品种变化，应与减少的领证品种和产量相对应。停产的项目、装置应纳入评价范围内，评价结论符合安全生产条件的，纳入领证品种范围；评价结论不符合安全生产条件的，相应核减领证品种和生产能力。</w:t>
            </w:r>
          </w:p>
          <w:p>
            <w:pPr>
              <w:adjustRightInd w:val="0"/>
              <w:snapToGrid w:val="0"/>
              <w:ind w:firstLine="420" w:firstLineChars="200"/>
              <w:rPr>
                <w:rFonts w:ascii="宋体" w:hAnsi="宋体" w:cs="宋体"/>
                <w:szCs w:val="21"/>
              </w:rPr>
            </w:pPr>
            <w:r>
              <w:rPr>
                <w:rFonts w:hint="eastAsia" w:ascii="宋体" w:hAnsi="宋体" w:cs="宋体"/>
                <w:szCs w:val="21"/>
              </w:rPr>
              <w:t>依据经环保主管部门审批（备案）、确认的环境治理设施及危险废物品种、数量，评价其采取的安全措施情况。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1</w:t>
            </w:r>
            <w:r>
              <w:rPr>
                <w:rFonts w:ascii="宋体" w:hAnsi="宋体" w:cs="宋体"/>
                <w:b/>
                <w:bCs/>
                <w:kern w:val="0"/>
                <w:szCs w:val="21"/>
              </w:rPr>
              <w:t>.</w:t>
            </w:r>
            <w:r>
              <w:rPr>
                <w:rFonts w:hint="eastAsia" w:ascii="宋体" w:hAnsi="宋体" w:cs="宋体"/>
                <w:b/>
                <w:bCs/>
                <w:kern w:val="0"/>
                <w:szCs w:val="21"/>
              </w:rPr>
              <w:t>4评价单元和评价方法</w:t>
            </w:r>
          </w:p>
        </w:tc>
        <w:tc>
          <w:tcPr>
            <w:tcW w:w="5670" w:type="dxa"/>
            <w:noWrap w:val="0"/>
            <w:vAlign w:val="center"/>
          </w:tcPr>
          <w:p>
            <w:pPr>
              <w:adjustRightInd w:val="0"/>
              <w:snapToGrid w:val="0"/>
              <w:rPr>
                <w:rFonts w:ascii="宋体" w:hAnsi="宋体" w:cs="宋体"/>
                <w:strike/>
                <w:szCs w:val="21"/>
              </w:rPr>
            </w:pPr>
            <w:r>
              <w:rPr>
                <w:rFonts w:hint="eastAsia" w:ascii="宋体" w:hAnsi="宋体" w:cs="宋体"/>
                <w:szCs w:val="21"/>
              </w:rPr>
              <w:t>1.4.1</w:t>
            </w:r>
            <w:r>
              <w:rPr>
                <w:rFonts w:ascii="宋体" w:hAnsi="宋体" w:cs="宋体"/>
                <w:szCs w:val="21"/>
              </w:rPr>
              <w:t>评价单元划分应科学、合理</w:t>
            </w:r>
            <w:r>
              <w:rPr>
                <w:rFonts w:hint="eastAsia" w:ascii="宋体" w:hAnsi="宋体" w:cs="宋体"/>
                <w:szCs w:val="21"/>
              </w:rPr>
              <w:t>、完整</w:t>
            </w:r>
            <w:r>
              <w:rPr>
                <w:rFonts w:ascii="宋体" w:hAnsi="宋体" w:cs="宋体"/>
                <w:szCs w:val="21"/>
              </w:rPr>
              <w:t>、便于实施评价、相对独立且具有明显的特征界限。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1.4.2安全评价方法</w:t>
            </w:r>
          </w:p>
          <w:p>
            <w:pPr>
              <w:adjustRightInd w:val="0"/>
              <w:snapToGrid w:val="0"/>
              <w:ind w:firstLine="420" w:firstLineChars="200"/>
              <w:rPr>
                <w:rFonts w:ascii="宋体" w:hAnsi="宋体"/>
                <w:szCs w:val="21"/>
              </w:rPr>
            </w:pPr>
            <w:r>
              <w:rPr>
                <w:rFonts w:hint="eastAsia" w:ascii="宋体" w:hAnsi="宋体" w:cs="宋体"/>
                <w:szCs w:val="21"/>
              </w:rPr>
              <w:t>根据安全评价需要可采用安全检查表评价法、危险度评价法、作业条件危险性分析、定量风险评价法、故障树评价法、事件树评价法、蒸汽云爆炸伤害模型、道化学火灾、爆炸危险指数法等安全评价方法。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1.5评价程序</w:t>
            </w:r>
          </w:p>
        </w:tc>
        <w:tc>
          <w:tcPr>
            <w:tcW w:w="5670" w:type="dxa"/>
            <w:noWrap w:val="0"/>
            <w:vAlign w:val="center"/>
          </w:tcPr>
          <w:p>
            <w:pPr>
              <w:adjustRightInd w:val="0"/>
              <w:snapToGrid w:val="0"/>
              <w:rPr>
                <w:rFonts w:ascii="宋体" w:hAnsi="宋体"/>
                <w:szCs w:val="21"/>
              </w:rPr>
            </w:pPr>
            <w:r>
              <w:rPr>
                <w:rFonts w:hint="eastAsia" w:ascii="宋体" w:hAnsi="宋体"/>
                <w:szCs w:val="21"/>
              </w:rPr>
              <w:t>明确安全评价程序。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2.企业概况</w:t>
            </w: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2.1企业基本情况</w:t>
            </w:r>
          </w:p>
        </w:tc>
        <w:tc>
          <w:tcPr>
            <w:tcW w:w="5670" w:type="dxa"/>
            <w:noWrap w:val="0"/>
            <w:vAlign w:val="center"/>
          </w:tcPr>
          <w:p>
            <w:pPr>
              <w:adjustRightInd w:val="0"/>
              <w:snapToGrid w:val="0"/>
              <w:rPr>
                <w:rFonts w:ascii="宋体" w:hAnsi="宋体"/>
                <w:szCs w:val="21"/>
              </w:rPr>
            </w:pPr>
            <w:r>
              <w:rPr>
                <w:rFonts w:hint="eastAsia" w:ascii="宋体" w:hAnsi="宋体"/>
                <w:szCs w:val="21"/>
              </w:rPr>
              <w:t>2.1.1企业基本情况概述</w:t>
            </w:r>
          </w:p>
          <w:p>
            <w:pPr>
              <w:adjustRightInd w:val="0"/>
              <w:snapToGrid w:val="0"/>
              <w:ind w:firstLine="420" w:firstLineChars="200"/>
              <w:rPr>
                <w:rFonts w:ascii="宋体" w:hAnsi="宋体"/>
                <w:szCs w:val="21"/>
              </w:rPr>
            </w:pPr>
            <w:r>
              <w:rPr>
                <w:rFonts w:hint="eastAsia" w:ascii="宋体" w:hAnsi="宋体"/>
                <w:szCs w:val="21"/>
              </w:rPr>
              <w:t>应包括但不局限于企业概况（现状），是否在化工园区内、化工集中区内或属于化工重点监测点，职工人数和倒班情况，法人和实际控制人、安全总监、安全管理机构和专职安全管理人员（包括注册安全工程师）情况，现有生产许可证、本次领证品种和产量与上次领证对比情况（产量按吨/年计），具体生产线情况，产品、中间产品及生产能力、涉及“两重点一重大”情况、涉及的危险化学品情况及分类，危险化学品储运，企业上次领证以来安全生产条件变更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2.1.2地理位置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2.1.3自然环境条件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2.1.4周边环境</w:t>
            </w:r>
          </w:p>
          <w:p>
            <w:pPr>
              <w:adjustRightInd w:val="0"/>
              <w:snapToGrid w:val="0"/>
              <w:ind w:firstLine="420" w:firstLineChars="200"/>
              <w:rPr>
                <w:rFonts w:ascii="宋体" w:hAnsi="宋体"/>
                <w:szCs w:val="21"/>
              </w:rPr>
            </w:pPr>
            <w:r>
              <w:rPr>
                <w:rFonts w:hint="eastAsia" w:ascii="宋体" w:hAnsi="宋体"/>
                <w:szCs w:val="21"/>
              </w:rPr>
              <w:t>企业与周边相邻企业、公路、铁路、江河湖泊、生态保护区、高压线、居住区、学校、医院、高压线等敏感目标和重要设施的情况表述准确全面，与企业现场和评价报告附件的周边环境图一致。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2.1.5总平面布置</w:t>
            </w:r>
          </w:p>
          <w:p>
            <w:pPr>
              <w:adjustRightInd w:val="0"/>
              <w:snapToGrid w:val="0"/>
              <w:rPr>
                <w:rFonts w:ascii="宋体" w:hAnsi="宋体"/>
                <w:szCs w:val="21"/>
              </w:rPr>
            </w:pPr>
            <w:r>
              <w:rPr>
                <w:rFonts w:hint="eastAsia" w:ascii="宋体" w:hAnsi="宋体"/>
                <w:szCs w:val="21"/>
              </w:rPr>
              <w:t xml:space="preserve">    企业总平面布置、功能分区等情况介绍。应包括企业规划范围内所有装置、设备、建（构）筑物、罐区、装卸栈台、公用工程、堆场、出入口、二道门、环境治理设施和非危险化学品生产区域等，与企业现场和评价报告附件的总平面布置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2.1.6主要建（构</w:t>
            </w:r>
            <w:r>
              <w:rPr>
                <w:rFonts w:ascii="宋体" w:hAnsi="宋体"/>
                <w:szCs w:val="21"/>
              </w:rPr>
              <w:t>）</w:t>
            </w:r>
            <w:r>
              <w:rPr>
                <w:rFonts w:hint="eastAsia" w:ascii="宋体" w:hAnsi="宋体"/>
                <w:szCs w:val="21"/>
              </w:rPr>
              <w:t>筑物</w:t>
            </w:r>
          </w:p>
          <w:p>
            <w:pPr>
              <w:adjustRightInd w:val="0"/>
              <w:snapToGrid w:val="0"/>
              <w:ind w:firstLine="420" w:firstLineChars="200"/>
              <w:rPr>
                <w:rFonts w:ascii="宋体" w:hAnsi="宋体"/>
                <w:szCs w:val="21"/>
              </w:rPr>
            </w:pPr>
            <w:r>
              <w:rPr>
                <w:rFonts w:hint="eastAsia" w:ascii="宋体" w:hAnsi="宋体"/>
                <w:szCs w:val="21"/>
              </w:rPr>
              <w:t>评价报告中应列出建（构）筑物一览表，包含建（构）筑物名称、房屋结构、层数、占地面积、建筑面积、建筑耐火等级和火灾危险性分类、停用与变更等信息，数据准确无误，应与企业现场和总平面布置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2.2生产工艺</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安全评价报告应对生产工艺进行详细的描述，工艺流程、反应方程式（吸热放热情况）、主要工艺参数、自动化控制情况、尾气、废液处理工艺情况、工艺流程图、物料平衡表齐全，</w:t>
            </w:r>
            <w:r>
              <w:rPr>
                <w:rFonts w:hint="eastAsia" w:ascii="宋体" w:hAnsi="宋体" w:cs="宋体"/>
                <w:kern w:val="0"/>
                <w:szCs w:val="21"/>
              </w:rPr>
              <w:t>主要生成物、副反应无遗漏。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2.3主要设备、设施</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列出主要设备清单，应包含设备位号、名称、规格型号、数量、材质、工作参数、主要介质、停用与变更等信息。</w:t>
            </w:r>
          </w:p>
          <w:p>
            <w:pPr>
              <w:adjustRightInd w:val="0"/>
              <w:snapToGrid w:val="0"/>
              <w:ind w:firstLine="420" w:firstLineChars="200"/>
              <w:rPr>
                <w:rFonts w:ascii="宋体" w:hAnsi="宋体"/>
                <w:szCs w:val="21"/>
              </w:rPr>
            </w:pPr>
            <w:r>
              <w:rPr>
                <w:rFonts w:hint="eastAsia" w:ascii="宋体" w:hAnsi="宋体"/>
                <w:szCs w:val="21"/>
              </w:rPr>
              <w:t>特种设备应单独列表。</w:t>
            </w:r>
          </w:p>
          <w:p>
            <w:pPr>
              <w:adjustRightInd w:val="0"/>
              <w:snapToGrid w:val="0"/>
              <w:ind w:firstLine="420" w:firstLineChars="200"/>
              <w:rPr>
                <w:rFonts w:ascii="宋体" w:hAnsi="宋体"/>
                <w:szCs w:val="21"/>
              </w:rPr>
            </w:pPr>
            <w:r>
              <w:rPr>
                <w:rFonts w:hint="eastAsia" w:ascii="宋体" w:hAnsi="宋体"/>
                <w:szCs w:val="21"/>
              </w:rPr>
              <w:t>大型化工装置需表述清楚其主要装置、设施布局及其上下游生产装置设施的关系。</w:t>
            </w:r>
          </w:p>
          <w:p>
            <w:pPr>
              <w:adjustRightInd w:val="0"/>
              <w:snapToGrid w:val="0"/>
              <w:ind w:firstLine="420" w:firstLineChars="200"/>
              <w:rPr>
                <w:rFonts w:ascii="宋体" w:hAnsi="宋体"/>
                <w:szCs w:val="21"/>
              </w:rPr>
            </w:pPr>
            <w:r>
              <w:rPr>
                <w:rFonts w:hint="eastAsia" w:ascii="宋体" w:hAnsi="宋体"/>
                <w:szCs w:val="21"/>
              </w:rPr>
              <w:t>与其他企业有外管相连的，在安全管理权限范围内的应纳入安全评价范围。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2.4主要原、辅材料和产品及储存</w:t>
            </w:r>
          </w:p>
        </w:tc>
        <w:tc>
          <w:tcPr>
            <w:tcW w:w="5670" w:type="dxa"/>
            <w:noWrap w:val="0"/>
            <w:vAlign w:val="center"/>
          </w:tcPr>
          <w:p>
            <w:pPr>
              <w:adjustRightInd w:val="0"/>
              <w:snapToGrid w:val="0"/>
              <w:rPr>
                <w:rFonts w:ascii="宋体" w:hAnsi="宋体"/>
                <w:szCs w:val="21"/>
              </w:rPr>
            </w:pPr>
            <w:r>
              <w:rPr>
                <w:rFonts w:hint="eastAsia" w:ascii="宋体" w:hAnsi="宋体"/>
                <w:szCs w:val="21"/>
              </w:rPr>
              <w:t>列表说明产品（中间产品）和使用的原辅材料名称、《危险化学品目录》中的序号、主要成分、物态、年产量（使用量）、最大储存量、储存地点（</w:t>
            </w:r>
            <w:r>
              <w:rPr>
                <w:rFonts w:ascii="宋体" w:hAnsi="宋体"/>
                <w:szCs w:val="21"/>
              </w:rPr>
              <w:t>具体防火分区或罐区名称</w:t>
            </w:r>
            <w:r>
              <w:rPr>
                <w:rFonts w:hint="eastAsia" w:ascii="宋体" w:hAnsi="宋体"/>
                <w:szCs w:val="21"/>
              </w:rPr>
              <w:t>）、包装及储存方式、储存条件、火灾危险性类别、运输方式、停用与变更等信息。原辅材料和产品（中间产品）名称应与《危险化学品目录》中一致。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2.5公用工程</w:t>
            </w:r>
          </w:p>
        </w:tc>
        <w:tc>
          <w:tcPr>
            <w:tcW w:w="5670" w:type="dxa"/>
            <w:noWrap w:val="0"/>
            <w:vAlign w:val="center"/>
          </w:tcPr>
          <w:p>
            <w:pPr>
              <w:adjustRightInd w:val="0"/>
              <w:snapToGrid w:val="0"/>
              <w:rPr>
                <w:rFonts w:ascii="宋体" w:hAnsi="宋体"/>
                <w:szCs w:val="21"/>
              </w:rPr>
            </w:pPr>
            <w:r>
              <w:rPr>
                <w:rFonts w:hint="eastAsia" w:ascii="宋体" w:hAnsi="宋体"/>
                <w:szCs w:val="21"/>
              </w:rPr>
              <w:t>应明确公用工程、消防设施及分布、应急装备设施及分布等情况，与企业现场和总平面布置图一致。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2.6固体废物储存场所与环境治理设施</w:t>
            </w:r>
          </w:p>
        </w:tc>
        <w:tc>
          <w:tcPr>
            <w:tcW w:w="5670"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明确固体废物（含危险废物）储存场所与环境治理设施情况，</w:t>
            </w:r>
            <w:r>
              <w:rPr>
                <w:rFonts w:ascii="宋体" w:hAnsi="宋体" w:cs="宋体"/>
                <w:kern w:val="0"/>
                <w:szCs w:val="21"/>
              </w:rPr>
              <w:t>应与企业现场和总平面布置图一致</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2.7安全管理机构</w:t>
            </w:r>
          </w:p>
        </w:tc>
        <w:tc>
          <w:tcPr>
            <w:tcW w:w="5670" w:type="dxa"/>
            <w:noWrap w:val="0"/>
            <w:vAlign w:val="center"/>
          </w:tcPr>
          <w:p>
            <w:pPr>
              <w:adjustRightInd w:val="0"/>
              <w:snapToGrid w:val="0"/>
              <w:rPr>
                <w:rFonts w:ascii="宋体" w:hAnsi="宋体"/>
                <w:szCs w:val="21"/>
              </w:rPr>
            </w:pPr>
            <w:r>
              <w:rPr>
                <w:rFonts w:hint="eastAsia" w:ascii="宋体" w:hAnsi="宋体" w:cs="宋体"/>
                <w:kern w:val="0"/>
                <w:szCs w:val="21"/>
              </w:rPr>
              <w:t>明确企业的安全管理网络图、安全管理机构和专职安全管理人员（包括注册安全工程师）情况，安全总监配备情况等。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2.</w:t>
            </w:r>
            <w:bookmarkStart w:id="0" w:name="_Toc219112653"/>
            <w:bookmarkStart w:id="1" w:name="_Toc237948504"/>
            <w:bookmarkStart w:id="2" w:name="_Toc238549210"/>
            <w:r>
              <w:rPr>
                <w:rFonts w:hint="eastAsia" w:ascii="宋体" w:hAnsi="宋体" w:cs="宋体"/>
                <w:b/>
                <w:bCs/>
                <w:kern w:val="0"/>
                <w:szCs w:val="21"/>
              </w:rPr>
              <w:t>8企业</w:t>
            </w:r>
            <w:bookmarkEnd w:id="0"/>
            <w:bookmarkEnd w:id="1"/>
            <w:bookmarkEnd w:id="2"/>
            <w:r>
              <w:rPr>
                <w:rFonts w:hint="eastAsia" w:ascii="宋体" w:hAnsi="宋体" w:cs="宋体"/>
                <w:b/>
                <w:bCs/>
                <w:kern w:val="0"/>
                <w:szCs w:val="21"/>
              </w:rPr>
              <w:t>自上次领证后安全生产条件的变化情况</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评价报告应明确企业自上次领证后安全生产条件的变化情况</w:t>
            </w:r>
            <w:r>
              <w:rPr>
                <w:rFonts w:ascii="宋体" w:hAnsi="宋体"/>
                <w:szCs w:val="21"/>
              </w:rPr>
              <w:t>和有无新、改、扩</w:t>
            </w:r>
            <w:r>
              <w:rPr>
                <w:rFonts w:hint="eastAsia" w:ascii="宋体" w:hAnsi="宋体"/>
                <w:szCs w:val="21"/>
              </w:rPr>
              <w:t>建建设</w:t>
            </w:r>
            <w:r>
              <w:rPr>
                <w:rFonts w:ascii="宋体" w:hAnsi="宋体"/>
                <w:szCs w:val="21"/>
              </w:rPr>
              <w:t>项目</w:t>
            </w:r>
            <w:r>
              <w:rPr>
                <w:rFonts w:hint="eastAsia" w:ascii="宋体" w:hAnsi="宋体"/>
                <w:szCs w:val="21"/>
              </w:rPr>
              <w:t>（含环境治理设施建设项目和环境治理设施改造），包括但不限于工艺技术、设备设施、产品和产量、主要管理人员、周边环境、总平面布局调整、停用部分装置或设施等变更情况，是否进行专项安全评价或履行变更手续，给出明确结论。有专项评价报告的应将报告结论页、隐患整改对照表、专家意见及确认意见等作为本次评价报告附件。</w:t>
            </w:r>
          </w:p>
          <w:p>
            <w:pPr>
              <w:adjustRightInd w:val="0"/>
              <w:snapToGrid w:val="0"/>
              <w:ind w:firstLine="420" w:firstLineChars="200"/>
              <w:rPr>
                <w:rFonts w:ascii="宋体" w:hAnsi="宋体"/>
                <w:szCs w:val="21"/>
              </w:rPr>
            </w:pPr>
            <w:r>
              <w:rPr>
                <w:rFonts w:hint="eastAsia" w:ascii="宋体" w:hAnsi="宋体"/>
                <w:szCs w:val="21"/>
              </w:rPr>
              <w:t>近三年有新、改、扩建建设项目的，应逐一说明项目的立项、审批、建设、验收等相关手续是否齐全有效，目前项目进展，产品品种、产量有无变化，是否涉及生产许可证变更及具体变更内容等，列表说明项目建设前后的总平面布局、建（构）筑物、设备设施、产品、产量等变化情况。</w:t>
            </w:r>
          </w:p>
          <w:p>
            <w:pPr>
              <w:adjustRightInd w:val="0"/>
              <w:snapToGrid w:val="0"/>
              <w:ind w:firstLine="420" w:firstLineChars="200"/>
              <w:rPr>
                <w:rFonts w:ascii="宋体" w:hAnsi="宋体"/>
                <w:szCs w:val="21"/>
              </w:rPr>
            </w:pPr>
            <w:r>
              <w:rPr>
                <w:rFonts w:hint="eastAsia" w:ascii="宋体" w:hAnsi="宋体"/>
                <w:szCs w:val="21"/>
              </w:rPr>
              <w:t>近三年来的火灾、爆炸、亡人事故情况，根据事故调查报告，吸取事故教训，确认整改措施落实情况。</w:t>
            </w:r>
            <w:r>
              <w:t>因反应工艺问题，发生过生产安全事故的企业</w:t>
            </w:r>
            <w:r>
              <w:rPr>
                <w:rFonts w:hint="eastAsia"/>
              </w:rPr>
              <w:t>，</w:t>
            </w:r>
            <w:r>
              <w:t>按照规定开展精细化工反应安全风险评估</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3.危险、有害因素分析</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总体要求</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运用危险、有害因素辨识的科学方法，辨识企业可能造成爆炸、火灾、中毒、灼烫事故的危险、有害因素及其分布。</w:t>
            </w:r>
          </w:p>
          <w:p>
            <w:pPr>
              <w:adjustRightInd w:val="0"/>
              <w:snapToGrid w:val="0"/>
              <w:ind w:firstLine="420" w:firstLineChars="200"/>
              <w:rPr>
                <w:rFonts w:ascii="宋体" w:hAnsi="宋体"/>
                <w:szCs w:val="21"/>
              </w:rPr>
            </w:pPr>
            <w:r>
              <w:rPr>
                <w:rFonts w:ascii="宋体" w:hAnsi="宋体"/>
                <w:szCs w:val="21"/>
              </w:rPr>
              <w:t>根据评价对象的具体情况，辨识和分析危险、有害因素，确定其存在的部位、方式，以及发生作用的途径。</w:t>
            </w:r>
          </w:p>
          <w:p>
            <w:pPr>
              <w:adjustRightInd w:val="0"/>
              <w:snapToGrid w:val="0"/>
              <w:ind w:firstLine="420" w:firstLineChars="200"/>
              <w:rPr>
                <w:rFonts w:ascii="宋体" w:hAnsi="宋体"/>
                <w:szCs w:val="21"/>
              </w:rPr>
            </w:pPr>
            <w:r>
              <w:rPr>
                <w:rFonts w:hint="eastAsia" w:ascii="宋体" w:hAnsi="宋体"/>
                <w:szCs w:val="21"/>
              </w:rPr>
              <w:t>主要危险、有害因素表述正确、辨识全面，对每个企业应有针对性，至少包括：危险有害物质和危险废物、生产装置和储存设施、工艺、选址与总平面布置、公用工程、环境治理设施等。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3.1危险、有害因素分析范围</w:t>
            </w:r>
          </w:p>
        </w:tc>
        <w:tc>
          <w:tcPr>
            <w:tcW w:w="5670" w:type="dxa"/>
            <w:noWrap w:val="0"/>
            <w:vAlign w:val="center"/>
          </w:tcPr>
          <w:p>
            <w:pPr>
              <w:adjustRightInd w:val="0"/>
              <w:snapToGrid w:val="0"/>
              <w:rPr>
                <w:rFonts w:ascii="宋体" w:hAnsi="宋体"/>
                <w:szCs w:val="21"/>
              </w:rPr>
            </w:pPr>
            <w:r>
              <w:rPr>
                <w:rFonts w:hint="eastAsia" w:ascii="宋体" w:hAnsi="宋体"/>
                <w:szCs w:val="21"/>
              </w:rPr>
              <w:t>安全评价报告应对企业的危险、有害因素分析辨识，应覆盖所有作业活动和场所，包括但不限于危险有害物质和危险废物、周边环境、总平面布置、生产装置和储存设施、工艺技术、“两重点一重大”、公用工程、环境治理设施及变更产生的风险等内容的辨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3.2物料的危险、有害因素分析</w:t>
            </w:r>
          </w:p>
        </w:tc>
        <w:tc>
          <w:tcPr>
            <w:tcW w:w="5670" w:type="dxa"/>
            <w:noWrap w:val="0"/>
            <w:vAlign w:val="center"/>
          </w:tcPr>
          <w:p>
            <w:pPr>
              <w:adjustRightInd w:val="0"/>
              <w:snapToGrid w:val="0"/>
              <w:rPr>
                <w:rFonts w:ascii="宋体" w:hAnsi="宋体"/>
                <w:szCs w:val="21"/>
              </w:rPr>
            </w:pPr>
            <w:r>
              <w:rPr>
                <w:rFonts w:hint="eastAsia" w:ascii="宋体" w:hAnsi="宋体"/>
                <w:szCs w:val="21"/>
              </w:rPr>
              <w:t>企业所有涉及的</w:t>
            </w:r>
            <w:r>
              <w:rPr>
                <w:rFonts w:ascii="宋体" w:hAnsi="宋体"/>
                <w:szCs w:val="21"/>
              </w:rPr>
              <w:t>原料、中间产品、最终产品的物理性质、化学性质</w:t>
            </w:r>
            <w:r>
              <w:rPr>
                <w:rFonts w:hint="eastAsia" w:ascii="宋体" w:hAnsi="宋体"/>
                <w:szCs w:val="21"/>
              </w:rPr>
              <w:t>、</w:t>
            </w:r>
            <w:r>
              <w:rPr>
                <w:rFonts w:ascii="宋体" w:hAnsi="宋体"/>
                <w:szCs w:val="21"/>
              </w:rPr>
              <w:t>危险特性和危险类别</w:t>
            </w:r>
            <w:r>
              <w:rPr>
                <w:rFonts w:hint="eastAsia" w:ascii="宋体" w:hAnsi="宋体"/>
                <w:szCs w:val="21"/>
              </w:rPr>
              <w:t>，分析可能存在火灾、爆炸、中毒（窒息）、腐蚀、化学灼伤等事故类型。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3.3生产过程的危险、有害因素分析</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辨识生产过程中的危险、有害因素，应涵盖所有主要生产过程和作业活动，应符合企业实际，有针对性。</w:t>
            </w:r>
          </w:p>
          <w:p>
            <w:pPr>
              <w:adjustRightInd w:val="0"/>
              <w:snapToGrid w:val="0"/>
              <w:ind w:firstLine="420" w:firstLineChars="200"/>
              <w:rPr>
                <w:rFonts w:ascii="宋体" w:hAnsi="宋体"/>
                <w:szCs w:val="21"/>
              </w:rPr>
            </w:pPr>
            <w:r>
              <w:rPr>
                <w:rFonts w:hint="eastAsia" w:ascii="宋体" w:hAnsi="宋体" w:cs="宋体"/>
                <w:kern w:val="0"/>
                <w:szCs w:val="21"/>
              </w:rPr>
              <w:t>分析生产工艺过程（包括所有的化学反应过程、化工单元操作过程）的危险有害因素，特别是高温、高压、深冷、高真空等特殊工况及涉及爆炸性物质、易燃气体、有毒气体、液氮、液氧、过氧化物、强氧化剂、剧毒品等特殊物质的分析，与工艺流程一致，无遗漏，辨识准确、全面。</w:t>
            </w:r>
          </w:p>
          <w:p>
            <w:pPr>
              <w:adjustRightInd w:val="0"/>
              <w:snapToGrid w:val="0"/>
              <w:ind w:firstLine="420" w:firstLineChars="200"/>
              <w:rPr>
                <w:rFonts w:ascii="宋体" w:hAnsi="宋体"/>
                <w:szCs w:val="21"/>
              </w:rPr>
            </w:pPr>
            <w:r>
              <w:rPr>
                <w:rFonts w:hint="eastAsia" w:ascii="宋体" w:hAnsi="宋体"/>
                <w:szCs w:val="21"/>
              </w:rPr>
              <w:t>涉及重点监管化工工艺的应有明确结论。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3.4</w:t>
            </w:r>
            <w:r>
              <w:rPr>
                <w:rFonts w:ascii="宋体" w:hAnsi="宋体" w:cs="宋体"/>
                <w:b/>
                <w:bCs/>
                <w:kern w:val="0"/>
                <w:szCs w:val="21"/>
              </w:rPr>
              <w:t>物料储存、装卸、</w:t>
            </w:r>
            <w:r>
              <w:rPr>
                <w:rFonts w:hint="eastAsia" w:ascii="宋体" w:hAnsi="宋体" w:cs="宋体"/>
                <w:b/>
                <w:bCs/>
                <w:kern w:val="0"/>
                <w:szCs w:val="21"/>
              </w:rPr>
              <w:t>运输</w:t>
            </w:r>
            <w:r>
              <w:rPr>
                <w:rFonts w:ascii="宋体" w:hAnsi="宋体" w:cs="宋体"/>
                <w:b/>
                <w:bCs/>
                <w:kern w:val="0"/>
                <w:szCs w:val="21"/>
              </w:rPr>
              <w:t>过程</w:t>
            </w:r>
            <w:r>
              <w:rPr>
                <w:rFonts w:hint="eastAsia" w:ascii="宋体" w:hAnsi="宋体" w:cs="宋体"/>
                <w:b/>
                <w:bCs/>
                <w:kern w:val="0"/>
                <w:szCs w:val="21"/>
              </w:rPr>
              <w:t>的</w:t>
            </w:r>
            <w:r>
              <w:rPr>
                <w:rFonts w:ascii="宋体" w:hAnsi="宋体" w:cs="宋体"/>
                <w:b/>
                <w:bCs/>
                <w:kern w:val="0"/>
                <w:szCs w:val="21"/>
              </w:rPr>
              <w:t>危险、有害因素</w:t>
            </w:r>
            <w:r>
              <w:rPr>
                <w:rFonts w:hint="eastAsia" w:ascii="宋体" w:hAnsi="宋体" w:cs="宋体"/>
                <w:b/>
                <w:bCs/>
                <w:kern w:val="0"/>
                <w:szCs w:val="21"/>
              </w:rPr>
              <w:t>分析</w:t>
            </w:r>
          </w:p>
        </w:tc>
        <w:tc>
          <w:tcPr>
            <w:tcW w:w="5670" w:type="dxa"/>
            <w:noWrap w:val="0"/>
            <w:vAlign w:val="center"/>
          </w:tcPr>
          <w:p>
            <w:pPr>
              <w:adjustRightInd w:val="0"/>
              <w:snapToGrid w:val="0"/>
              <w:rPr>
                <w:rFonts w:ascii="宋体" w:hAnsi="宋体"/>
                <w:szCs w:val="21"/>
              </w:rPr>
            </w:pPr>
            <w:r>
              <w:rPr>
                <w:rFonts w:hint="eastAsia" w:ascii="宋体" w:hAnsi="宋体"/>
                <w:szCs w:val="21"/>
              </w:rPr>
              <w:t>辨识</w:t>
            </w:r>
            <w:r>
              <w:rPr>
                <w:rFonts w:ascii="宋体" w:hAnsi="宋体"/>
                <w:szCs w:val="21"/>
              </w:rPr>
              <w:t>物料储存、装卸、</w:t>
            </w:r>
            <w:r>
              <w:rPr>
                <w:rFonts w:hint="eastAsia" w:ascii="宋体" w:hAnsi="宋体"/>
                <w:szCs w:val="21"/>
              </w:rPr>
              <w:t>运输</w:t>
            </w:r>
            <w:r>
              <w:rPr>
                <w:rFonts w:ascii="宋体" w:hAnsi="宋体"/>
                <w:szCs w:val="21"/>
              </w:rPr>
              <w:t>过程</w:t>
            </w:r>
            <w:r>
              <w:rPr>
                <w:rFonts w:hint="eastAsia" w:ascii="宋体" w:hAnsi="宋体"/>
                <w:szCs w:val="21"/>
              </w:rPr>
              <w:t>中的危险、有害因素，应涵盖所有储存、装卸、运输场所和作业活动，应符合企业实际，有针对性。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3.5公用工程的</w:t>
            </w:r>
            <w:r>
              <w:rPr>
                <w:rFonts w:ascii="宋体" w:hAnsi="宋体" w:cs="宋体"/>
                <w:b/>
                <w:bCs/>
                <w:kern w:val="0"/>
                <w:szCs w:val="21"/>
              </w:rPr>
              <w:t>危险、有害因素</w:t>
            </w:r>
            <w:r>
              <w:rPr>
                <w:rFonts w:hint="eastAsia" w:ascii="宋体" w:hAnsi="宋体" w:cs="宋体"/>
                <w:b/>
                <w:bCs/>
                <w:kern w:val="0"/>
                <w:szCs w:val="21"/>
              </w:rPr>
              <w:t>分析</w:t>
            </w:r>
          </w:p>
        </w:tc>
        <w:tc>
          <w:tcPr>
            <w:tcW w:w="5670" w:type="dxa"/>
            <w:noWrap w:val="0"/>
            <w:vAlign w:val="center"/>
          </w:tcPr>
          <w:p>
            <w:pPr>
              <w:adjustRightInd w:val="0"/>
              <w:snapToGrid w:val="0"/>
              <w:rPr>
                <w:rFonts w:ascii="宋体" w:hAnsi="宋体"/>
                <w:szCs w:val="21"/>
              </w:rPr>
            </w:pPr>
            <w:r>
              <w:rPr>
                <w:rFonts w:hint="eastAsia" w:ascii="宋体" w:hAnsi="宋体"/>
                <w:szCs w:val="21"/>
              </w:rPr>
              <w:t>辨识公用工程的危险、有害因素，应符合企业实际。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3.6危险废物和环境治理设施的危险、有害因素分析</w:t>
            </w:r>
          </w:p>
        </w:tc>
        <w:tc>
          <w:tcPr>
            <w:tcW w:w="5670" w:type="dxa"/>
            <w:noWrap w:val="0"/>
            <w:vAlign w:val="center"/>
          </w:tcPr>
          <w:p>
            <w:pPr>
              <w:adjustRightInd w:val="0"/>
              <w:snapToGrid w:val="0"/>
              <w:rPr>
                <w:rFonts w:ascii="宋体" w:hAnsi="宋体"/>
                <w:szCs w:val="21"/>
              </w:rPr>
            </w:pPr>
            <w:r>
              <w:rPr>
                <w:rFonts w:hint="eastAsia" w:ascii="宋体" w:hAnsi="宋体" w:cs="宋体"/>
                <w:szCs w:val="21"/>
              </w:rPr>
              <w:t>依据经环保主管部门审批（备案）、确认的环境治理设施及危险废物品种、数量，</w:t>
            </w:r>
            <w:r>
              <w:rPr>
                <w:rFonts w:hint="eastAsia" w:ascii="宋体" w:hAnsi="宋体"/>
                <w:szCs w:val="21"/>
              </w:rPr>
              <w:t>分析存在的危险、有害因素，应符合企业实际。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3.7</w:t>
            </w:r>
            <w:r>
              <w:rPr>
                <w:rFonts w:ascii="宋体" w:hAnsi="宋体" w:cs="宋体"/>
                <w:b/>
                <w:bCs/>
                <w:kern w:val="0"/>
                <w:szCs w:val="21"/>
              </w:rPr>
              <w:t>选址、周边环境及自然条件</w:t>
            </w:r>
            <w:r>
              <w:rPr>
                <w:rFonts w:hint="eastAsia" w:ascii="宋体" w:hAnsi="宋体" w:cs="宋体"/>
                <w:b/>
                <w:bCs/>
                <w:kern w:val="0"/>
                <w:szCs w:val="21"/>
              </w:rPr>
              <w:t>的</w:t>
            </w:r>
            <w:r>
              <w:rPr>
                <w:rFonts w:ascii="宋体" w:hAnsi="宋体" w:cs="宋体"/>
                <w:b/>
                <w:bCs/>
                <w:kern w:val="0"/>
                <w:szCs w:val="21"/>
              </w:rPr>
              <w:t>危险、有害因素分析</w:t>
            </w:r>
          </w:p>
        </w:tc>
        <w:tc>
          <w:tcPr>
            <w:tcW w:w="5670" w:type="dxa"/>
            <w:noWrap w:val="0"/>
            <w:vAlign w:val="center"/>
          </w:tcPr>
          <w:p>
            <w:pPr>
              <w:adjustRightInd w:val="0"/>
              <w:snapToGrid w:val="0"/>
              <w:rPr>
                <w:rFonts w:ascii="宋体" w:hAnsi="宋体"/>
                <w:szCs w:val="21"/>
              </w:rPr>
            </w:pPr>
            <w:r>
              <w:rPr>
                <w:rFonts w:hint="eastAsia" w:ascii="宋体" w:hAnsi="宋体"/>
                <w:szCs w:val="21"/>
              </w:rPr>
              <w:t>辨识</w:t>
            </w:r>
            <w:r>
              <w:rPr>
                <w:rFonts w:ascii="宋体" w:hAnsi="宋体"/>
                <w:szCs w:val="21"/>
              </w:rPr>
              <w:t>选址、周边环境及自然条件</w:t>
            </w:r>
            <w:r>
              <w:rPr>
                <w:rFonts w:hint="eastAsia" w:ascii="宋体" w:hAnsi="宋体"/>
                <w:szCs w:val="21"/>
              </w:rPr>
              <w:t>的危险、有害因素，应符合企业周边实际情况，考虑周边的敏感目标、高压线、交通设施、企业之间的相互影响等。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3.8总平面布置及建（构）筑物的危险、有害因素分析</w:t>
            </w:r>
          </w:p>
        </w:tc>
        <w:tc>
          <w:tcPr>
            <w:tcW w:w="5670" w:type="dxa"/>
            <w:noWrap w:val="0"/>
            <w:vAlign w:val="center"/>
          </w:tcPr>
          <w:p>
            <w:pPr>
              <w:adjustRightInd w:val="0"/>
              <w:snapToGrid w:val="0"/>
              <w:rPr>
                <w:rFonts w:ascii="宋体" w:hAnsi="宋体"/>
                <w:szCs w:val="21"/>
              </w:rPr>
            </w:pPr>
            <w:r>
              <w:rPr>
                <w:rFonts w:hint="eastAsia" w:ascii="宋体" w:hAnsi="宋体"/>
                <w:szCs w:val="21"/>
              </w:rPr>
              <w:t>辨识总平面布置及建（构）筑物的危险、有害因素，应符合企业实际，有针对性。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3.9危险化学品重大危险源辨识</w:t>
            </w:r>
          </w:p>
        </w:tc>
        <w:tc>
          <w:tcPr>
            <w:tcW w:w="5670" w:type="dxa"/>
            <w:noWrap w:val="0"/>
            <w:vAlign w:val="center"/>
          </w:tcPr>
          <w:p>
            <w:pPr>
              <w:adjustRightInd w:val="0"/>
              <w:snapToGrid w:val="0"/>
              <w:ind w:firstLine="420" w:firstLineChars="200"/>
              <w:rPr>
                <w:rFonts w:ascii="宋体" w:hAnsi="宋体"/>
                <w:szCs w:val="21"/>
              </w:rPr>
            </w:pPr>
            <w:r>
              <w:rPr>
                <w:rFonts w:ascii="宋体" w:hAnsi="宋体"/>
                <w:szCs w:val="21"/>
              </w:rPr>
              <w:t>对本单位进行重大危险源辨识</w:t>
            </w:r>
            <w:r>
              <w:rPr>
                <w:rFonts w:hint="eastAsia" w:ascii="宋体" w:hAnsi="宋体"/>
                <w:szCs w:val="21"/>
              </w:rPr>
              <w:t>、</w:t>
            </w:r>
            <w:r>
              <w:rPr>
                <w:rFonts w:ascii="宋体" w:hAnsi="宋体"/>
                <w:szCs w:val="21"/>
              </w:rPr>
              <w:t>分级，并记录辨识过程与结果</w:t>
            </w:r>
            <w:r>
              <w:rPr>
                <w:rFonts w:hint="eastAsia" w:ascii="宋体" w:hAnsi="宋体"/>
                <w:szCs w:val="21"/>
              </w:rPr>
              <w:t>。进行重大危险源分级时，α取值应按照企业周边暴露人口（含周边企业人员）数量取值。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3.10高危储存设施的危险、有害因素分析</w:t>
            </w:r>
          </w:p>
        </w:tc>
        <w:tc>
          <w:tcPr>
            <w:tcW w:w="5670" w:type="dxa"/>
            <w:noWrap w:val="0"/>
            <w:vAlign w:val="center"/>
          </w:tcPr>
          <w:p>
            <w:pPr>
              <w:adjustRightInd w:val="0"/>
              <w:snapToGrid w:val="0"/>
              <w:rPr>
                <w:rFonts w:ascii="宋体" w:hAnsi="宋体"/>
                <w:szCs w:val="21"/>
              </w:rPr>
            </w:pPr>
            <w:r>
              <w:rPr>
                <w:rFonts w:hint="eastAsia" w:ascii="宋体" w:hAnsi="宋体"/>
                <w:szCs w:val="21"/>
              </w:rPr>
              <w:t>明确涉及的高危储存设施，辨识其危险、有害因素，应符合企业实际。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3.11爆炸性粉尘环境危险、有害因素分析</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辨识企业是否涉及爆炸性粉尘环境，并有明确结论。如不能确定，可进行粉尘燃爆性测试，并将测试结论以附件形式提供。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3.12安全管理的危险有害因素分析</w:t>
            </w:r>
          </w:p>
        </w:tc>
        <w:tc>
          <w:tcPr>
            <w:tcW w:w="5670"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辨识安全管理机构、制度（安全生产责任、安全生产管理制度、安全操作规程或安全作业手册、事故预案等）、人员等方面存在的危险、有害因素。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3.13危险、有害因素分析小结</w:t>
            </w:r>
          </w:p>
        </w:tc>
        <w:tc>
          <w:tcPr>
            <w:tcW w:w="5670" w:type="dxa"/>
            <w:noWrap w:val="0"/>
            <w:vAlign w:val="center"/>
          </w:tcPr>
          <w:p>
            <w:pPr>
              <w:adjustRightInd w:val="0"/>
              <w:snapToGrid w:val="0"/>
              <w:rPr>
                <w:rFonts w:ascii="宋体" w:hAnsi="宋体"/>
                <w:szCs w:val="21"/>
              </w:rPr>
            </w:pPr>
            <w:r>
              <w:rPr>
                <w:rFonts w:hint="eastAsia" w:ascii="宋体" w:hAnsi="宋体"/>
                <w:szCs w:val="21"/>
              </w:rPr>
              <w:t>逐项归纳上述各项危险、有害因素，给出明确结论。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4.定性、定量分析评价</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4.1企业生产合法性评价</w:t>
            </w:r>
          </w:p>
        </w:tc>
        <w:tc>
          <w:tcPr>
            <w:tcW w:w="5670" w:type="dxa"/>
            <w:noWrap w:val="0"/>
            <w:vAlign w:val="center"/>
          </w:tcPr>
          <w:p>
            <w:pPr>
              <w:adjustRightInd w:val="0"/>
              <w:snapToGrid w:val="0"/>
              <w:rPr>
                <w:rFonts w:ascii="宋体" w:hAnsi="宋体"/>
                <w:szCs w:val="21"/>
              </w:rPr>
            </w:pPr>
            <w:r>
              <w:rPr>
                <w:rFonts w:ascii="宋体" w:hAnsi="宋体"/>
                <w:szCs w:val="21"/>
              </w:rPr>
              <w:t>对企业法律法规及安全手续履行情况，安全生产的</w:t>
            </w:r>
            <w:r>
              <w:rPr>
                <w:rFonts w:hint="eastAsia" w:ascii="宋体" w:hAnsi="宋体"/>
                <w:szCs w:val="21"/>
              </w:rPr>
              <w:t>合法性</w:t>
            </w:r>
            <w:r>
              <w:rPr>
                <w:rFonts w:ascii="宋体" w:hAnsi="宋体"/>
                <w:szCs w:val="21"/>
              </w:rPr>
              <w:t>进行评价分析</w:t>
            </w:r>
            <w:r>
              <w:rPr>
                <w:rFonts w:hint="eastAsia" w:ascii="宋体" w:hAnsi="宋体"/>
                <w:szCs w:val="21"/>
              </w:rPr>
              <w:t>，</w:t>
            </w:r>
            <w:r>
              <w:rPr>
                <w:rFonts w:ascii="宋体" w:hAnsi="宋体"/>
                <w:szCs w:val="21"/>
              </w:rPr>
              <w:t>给出明确结论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4.2</w:t>
            </w:r>
            <w:r>
              <w:rPr>
                <w:rFonts w:ascii="宋体" w:hAnsi="宋体" w:cs="宋体"/>
                <w:b/>
                <w:bCs/>
                <w:kern w:val="0"/>
                <w:szCs w:val="21"/>
              </w:rPr>
              <w:t>选址和规划评价</w:t>
            </w:r>
          </w:p>
        </w:tc>
        <w:tc>
          <w:tcPr>
            <w:tcW w:w="5670" w:type="dxa"/>
            <w:noWrap w:val="0"/>
            <w:vAlign w:val="center"/>
          </w:tcPr>
          <w:p>
            <w:pPr>
              <w:adjustRightInd w:val="0"/>
              <w:snapToGrid w:val="0"/>
              <w:ind w:firstLine="420" w:firstLineChars="200"/>
              <w:rPr>
                <w:rFonts w:ascii="宋体" w:hAnsi="宋体"/>
                <w:szCs w:val="21"/>
              </w:rPr>
            </w:pPr>
            <w:r>
              <w:rPr>
                <w:rFonts w:ascii="宋体" w:hAnsi="宋体"/>
                <w:szCs w:val="21"/>
              </w:rPr>
              <w:t>企业选址布局、规划设计以及与重要场所、设施、区域的距离应当符合下列要求：</w:t>
            </w:r>
          </w:p>
          <w:p>
            <w:pPr>
              <w:adjustRightInd w:val="0"/>
              <w:snapToGrid w:val="0"/>
              <w:ind w:firstLine="420" w:firstLineChars="200"/>
              <w:rPr>
                <w:rFonts w:ascii="宋体" w:hAnsi="宋体"/>
                <w:szCs w:val="21"/>
              </w:rPr>
            </w:pPr>
            <w:r>
              <w:rPr>
                <w:rFonts w:ascii="宋体" w:hAnsi="宋体"/>
                <w:szCs w:val="21"/>
              </w:rPr>
              <w:t>（一）国家产业政策；当地县级以上（含县级）人民政府的规划和布局；新设立企业建在地方人民政府规划的专门用于危险化学品生产、储存的区域内；</w:t>
            </w:r>
          </w:p>
          <w:p>
            <w:pPr>
              <w:adjustRightInd w:val="0"/>
              <w:snapToGrid w:val="0"/>
              <w:ind w:firstLine="420" w:firstLineChars="200"/>
              <w:rPr>
                <w:rFonts w:ascii="宋体" w:hAnsi="宋体"/>
                <w:szCs w:val="21"/>
              </w:rPr>
            </w:pPr>
            <w:r>
              <w:rPr>
                <w:rFonts w:ascii="宋体" w:hAnsi="宋体"/>
                <w:szCs w:val="21"/>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adjustRightInd w:val="0"/>
              <w:snapToGrid w:val="0"/>
              <w:ind w:firstLine="420" w:firstLineChars="200"/>
              <w:rPr>
                <w:rFonts w:ascii="宋体" w:hAnsi="宋体"/>
                <w:szCs w:val="21"/>
              </w:rPr>
            </w:pPr>
            <w:r>
              <w:rPr>
                <w:rFonts w:ascii="宋体" w:hAnsi="宋体"/>
                <w:szCs w:val="21"/>
              </w:rPr>
              <w:t>（三）总体布局符合《化工企业总图运输设计规范》（GB50489）、《工业企业总平面设计规范》（GB50187）、《建筑设计防火规范》（GB50016）</w:t>
            </w:r>
            <w:r>
              <w:rPr>
                <w:rFonts w:hint="eastAsia" w:ascii="宋体" w:hAnsi="宋体"/>
                <w:szCs w:val="21"/>
              </w:rPr>
              <w:t>、</w:t>
            </w:r>
            <w:r>
              <w:rPr>
                <w:rFonts w:ascii="宋体" w:hAnsi="宋体"/>
                <w:szCs w:val="21"/>
              </w:rPr>
              <w:t>《精细化工企业工程设计防火标准》（GB51283）等标准的要求。</w:t>
            </w:r>
          </w:p>
          <w:p>
            <w:pPr>
              <w:adjustRightInd w:val="0"/>
              <w:snapToGrid w:val="0"/>
              <w:ind w:firstLine="420" w:firstLineChars="200"/>
              <w:rPr>
                <w:rFonts w:ascii="宋体" w:hAnsi="宋体"/>
                <w:szCs w:val="21"/>
              </w:rPr>
            </w:pPr>
            <w:r>
              <w:rPr>
                <w:rFonts w:ascii="宋体" w:hAnsi="宋体"/>
                <w:szCs w:val="21"/>
              </w:rPr>
              <w:t>石油化工企业除符合本条第一款规定条件外，还应当符合《石油化工企业设计防火标准》（GB50160）的要求。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4.3周边环境</w:t>
            </w:r>
            <w:r>
              <w:rPr>
                <w:rFonts w:ascii="宋体" w:hAnsi="宋体" w:cs="宋体"/>
                <w:b/>
                <w:bCs/>
                <w:kern w:val="0"/>
                <w:szCs w:val="21"/>
              </w:rPr>
              <w:t>评价</w:t>
            </w:r>
          </w:p>
        </w:tc>
        <w:tc>
          <w:tcPr>
            <w:tcW w:w="5670" w:type="dxa"/>
            <w:noWrap w:val="0"/>
            <w:vAlign w:val="center"/>
          </w:tcPr>
          <w:p>
            <w:pPr>
              <w:adjustRightInd w:val="0"/>
              <w:snapToGrid w:val="0"/>
              <w:rPr>
                <w:rFonts w:ascii="宋体" w:hAnsi="宋体" w:cs="宋体"/>
                <w:szCs w:val="21"/>
              </w:rPr>
            </w:pPr>
            <w:r>
              <w:rPr>
                <w:rFonts w:hint="eastAsia" w:ascii="宋体" w:hAnsi="宋体"/>
                <w:szCs w:val="21"/>
              </w:rPr>
              <w:t>评价报告应列表对照分析企业与周边企业、高压线、重要管线、铁路、道路、居民区、人员密集场所等实际距离与有关安全生产法律、法规、规章、国家标准、行业标准等相关条款规定距离的符合性，注明采用法规标准的条款和版本号，评价全面、准确,不得有遗漏。</w:t>
            </w:r>
            <w:r>
              <w:rPr>
                <w:rFonts w:hint="eastAsia" w:ascii="宋体" w:hAnsi="宋体" w:cs="宋体"/>
                <w:szCs w:val="21"/>
              </w:rPr>
              <w:t>有明确结论，并加盖评价机构公章。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4.4总平面布置评价</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4.4.1列表对照分析主要装置、设备、设施、建（构）筑物、全厂性和区域性重要设施、车间/装置控制室、罐区、公用工程、</w:t>
            </w:r>
            <w:r>
              <w:rPr>
                <w:rFonts w:hint="eastAsia" w:ascii="宋体" w:hAnsi="宋体"/>
                <w:szCs w:val="21"/>
              </w:rPr>
              <w:t>环境治理</w:t>
            </w:r>
            <w:r>
              <w:rPr>
                <w:rFonts w:hint="eastAsia" w:ascii="宋体" w:hAnsi="宋体" w:cs="宋体"/>
                <w:szCs w:val="21"/>
              </w:rPr>
              <w:t>设施之间平面布置的实际距离与有关安全生产法律、法规、规章、国家标准、行业标准等相关条款规定的距离进行分析评价，</w:t>
            </w:r>
            <w:r>
              <w:rPr>
                <w:rFonts w:hint="eastAsia" w:ascii="宋体" w:hAnsi="宋体"/>
                <w:szCs w:val="21"/>
              </w:rPr>
              <w:t>注明采用法规标准的条款和版本号，评价全面、准确，</w:t>
            </w:r>
            <w:r>
              <w:rPr>
                <w:rFonts w:hint="eastAsia" w:ascii="宋体" w:hAnsi="宋体" w:cs="宋体"/>
                <w:szCs w:val="21"/>
              </w:rPr>
              <w:t>含停产装置、建（构）筑物，</w:t>
            </w:r>
            <w:r>
              <w:rPr>
                <w:rFonts w:hint="eastAsia" w:ascii="宋体" w:hAnsi="宋体"/>
                <w:szCs w:val="21"/>
              </w:rPr>
              <w:t>不得有遗漏。</w:t>
            </w:r>
            <w:r>
              <w:rPr>
                <w:rFonts w:hint="eastAsia" w:ascii="宋体" w:hAnsi="宋体" w:cs="宋体"/>
                <w:szCs w:val="21"/>
              </w:rPr>
              <w:t xml:space="preserve">有明确结论，并加盖评价机构公章。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cs="宋体"/>
                <w:szCs w:val="21"/>
              </w:rPr>
              <w:t>4.4.2严格对照由规定资质设计单位出具的符合规范要求的总平面布置图或竣工图，与企业现场一致，进行符合性评价，并将总平面布置图或竣工图作为本评价报告的附件。有明确结论，并加盖评价机构公章。</w:t>
            </w:r>
          </w:p>
          <w:p>
            <w:pPr>
              <w:adjustRightInd w:val="0"/>
              <w:snapToGrid w:val="0"/>
              <w:ind w:firstLine="420" w:firstLineChars="200"/>
              <w:rPr>
                <w:rFonts w:ascii="宋体" w:hAnsi="宋体" w:cs="宋体"/>
                <w:szCs w:val="21"/>
              </w:rPr>
            </w:pPr>
            <w:r>
              <w:rPr>
                <w:rFonts w:hint="eastAsia" w:ascii="宋体" w:hAnsi="宋体" w:cs="宋体"/>
                <w:szCs w:val="21"/>
              </w:rPr>
              <w:t>企业总平面布置必须符合国家规范要求，报告中应明确图纸与实际情况的一致性，有较大变更的必须进行安全风险分析和评估论证。如总平面布置与上次领证发生变更，应评价变更的合法、合规性，手续是否齐全，是否履行变更程序，</w:t>
            </w:r>
            <w:r>
              <w:rPr>
                <w:rFonts w:hint="eastAsia" w:ascii="宋体" w:hAnsi="宋体"/>
                <w:szCs w:val="21"/>
              </w:rPr>
              <w:t>有明确结论，与报告其他章节应对应一致。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4.4.3评价企业二道门设置是否符合相关文件要求。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4.4.4其他</w:t>
            </w:r>
          </w:p>
          <w:p>
            <w:pPr>
              <w:adjustRightInd w:val="0"/>
              <w:snapToGrid w:val="0"/>
              <w:ind w:firstLine="420" w:firstLineChars="200"/>
              <w:rPr>
                <w:rFonts w:ascii="宋体" w:hAnsi="宋体"/>
                <w:bCs/>
                <w:szCs w:val="21"/>
              </w:rPr>
            </w:pPr>
            <w:r>
              <w:rPr>
                <w:rFonts w:hint="eastAsia" w:ascii="宋体" w:hAnsi="宋体"/>
                <w:bCs/>
                <w:szCs w:val="21"/>
              </w:rPr>
              <w:t>控制室、机柜间面向具有火灾、爆炸危险性装置一侧不应有门窗、孔洞，并应满足防火防爆要求。</w:t>
            </w:r>
          </w:p>
          <w:p>
            <w:pPr>
              <w:adjustRightInd w:val="0"/>
              <w:snapToGrid w:val="0"/>
              <w:ind w:firstLine="420" w:firstLineChars="200"/>
              <w:rPr>
                <w:rFonts w:ascii="宋体" w:hAnsi="宋体"/>
                <w:bCs/>
                <w:szCs w:val="21"/>
              </w:rPr>
            </w:pPr>
            <w:r>
              <w:rPr>
                <w:rFonts w:hint="eastAsia" w:ascii="宋体" w:hAnsi="宋体"/>
                <w:bCs/>
                <w:szCs w:val="21"/>
              </w:rPr>
              <w:t>光气、氯气等剧毒气体及含硫化氢管道不应穿越除厂区</w:t>
            </w:r>
            <w:r>
              <w:rPr>
                <w:rFonts w:ascii="宋体" w:hAnsi="宋体"/>
                <w:bCs/>
                <w:szCs w:val="21"/>
              </w:rPr>
              <w:t>（</w:t>
            </w:r>
            <w:r>
              <w:rPr>
                <w:rFonts w:hint="eastAsia" w:ascii="宋体" w:hAnsi="宋体"/>
                <w:bCs/>
                <w:szCs w:val="21"/>
              </w:rPr>
              <w:t>包括化工园区、工业园区）外的公共区域。</w:t>
            </w:r>
          </w:p>
          <w:p>
            <w:pPr>
              <w:adjustRightInd w:val="0"/>
              <w:snapToGrid w:val="0"/>
              <w:rPr>
                <w:rFonts w:ascii="宋体" w:hAnsi="宋体"/>
                <w:b/>
                <w:szCs w:val="21"/>
              </w:rPr>
            </w:pPr>
            <w:r>
              <w:rPr>
                <w:rFonts w:hint="eastAsia" w:ascii="宋体" w:hAnsi="宋体"/>
                <w:bCs/>
                <w:szCs w:val="21"/>
              </w:rPr>
              <w:t xml:space="preserve">    地区架空电力线路不得违规穿越生产区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4.5生产过程危险性评价</w:t>
            </w:r>
          </w:p>
        </w:tc>
        <w:tc>
          <w:tcPr>
            <w:tcW w:w="5670" w:type="dxa"/>
            <w:noWrap w:val="0"/>
            <w:vAlign w:val="center"/>
          </w:tcPr>
          <w:p>
            <w:pPr>
              <w:adjustRightInd w:val="0"/>
              <w:snapToGrid w:val="0"/>
              <w:rPr>
                <w:rFonts w:ascii="宋体" w:hAnsi="宋体"/>
                <w:szCs w:val="21"/>
              </w:rPr>
            </w:pPr>
            <w:r>
              <w:rPr>
                <w:rFonts w:hint="eastAsia" w:ascii="宋体" w:hAnsi="宋体"/>
                <w:szCs w:val="21"/>
              </w:rPr>
              <w:t>4.5.1对照划分的评价单元，采用一种或几种安全评价方法对企业生产过程的危险性进行分析评价，</w:t>
            </w:r>
            <w:r>
              <w:rPr>
                <w:rFonts w:hint="eastAsia" w:ascii="宋体" w:hAnsi="宋体" w:cs="宋体"/>
                <w:szCs w:val="21"/>
              </w:rPr>
              <w:t>应先提出发现的隐患，确认整改完成后，给出明确结论，不得有前置条件。</w:t>
            </w:r>
          </w:p>
          <w:p>
            <w:pPr>
              <w:adjustRightInd w:val="0"/>
              <w:snapToGrid w:val="0"/>
              <w:ind w:firstLine="420" w:firstLineChars="200"/>
              <w:rPr>
                <w:rFonts w:ascii="宋体" w:hAnsi="宋体"/>
                <w:szCs w:val="21"/>
              </w:rPr>
            </w:pPr>
            <w:r>
              <w:rPr>
                <w:rFonts w:hint="eastAsia" w:ascii="宋体" w:hAnsi="宋体"/>
                <w:szCs w:val="21"/>
              </w:rPr>
              <w:t>对企业是否采用国家明令淘汰、禁止使用和危及安全生产的工艺、设备进行分析评价，给出明确结论。</w:t>
            </w:r>
          </w:p>
          <w:p>
            <w:pPr>
              <w:adjustRightInd w:val="0"/>
              <w:snapToGrid w:val="0"/>
              <w:ind w:firstLine="420" w:firstLineChars="200"/>
              <w:rPr>
                <w:rFonts w:ascii="宋体" w:hAnsi="宋体"/>
                <w:szCs w:val="21"/>
              </w:rPr>
            </w:pPr>
            <w:r>
              <w:rPr>
                <w:rFonts w:hint="eastAsia" w:ascii="宋体" w:hAnsi="宋体"/>
                <w:szCs w:val="21"/>
              </w:rPr>
              <w:t>对生产工艺来源及安全可靠性进行分析评价，给出明确结论。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4.5.2企业涉及重点监管危险化工工艺和金属有机物合成反应（包括格氏反应）的间歇和半间歇反应，报告中需明确企业是否需要开展</w:t>
            </w:r>
            <w:r>
              <w:rPr>
                <w:rFonts w:hint="eastAsia" w:ascii="宋体" w:hAnsi="宋体" w:cs="宋体"/>
                <w:bCs/>
                <w:kern w:val="0"/>
                <w:szCs w:val="21"/>
              </w:rPr>
              <w:t>精细化工反应安全风险评估，如需要评估，应将评估报告结论作为评价报告附件提交。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4.5.3分析生产场所原料、中间体、中间产品、产品的存放地点及周转量的符合性。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4.6储运过程危险性评价</w:t>
            </w:r>
          </w:p>
        </w:tc>
        <w:tc>
          <w:tcPr>
            <w:tcW w:w="5670" w:type="dxa"/>
            <w:noWrap w:val="0"/>
            <w:vAlign w:val="center"/>
          </w:tcPr>
          <w:p>
            <w:pPr>
              <w:adjustRightInd w:val="0"/>
              <w:snapToGrid w:val="0"/>
              <w:ind w:firstLine="420" w:firstLineChars="200"/>
              <w:rPr>
                <w:rFonts w:ascii="宋体" w:hAnsi="宋体" w:cs="宋体"/>
                <w:szCs w:val="21"/>
              </w:rPr>
            </w:pPr>
            <w:r>
              <w:rPr>
                <w:rFonts w:hint="eastAsia" w:ascii="宋体" w:hAnsi="宋体" w:cs="宋体"/>
                <w:szCs w:val="21"/>
              </w:rPr>
              <w:t>列表对危险化学品仓库进行符合性评价，是否按照国家标准分类储存危险化学品，是否存在超量、超品种储存危险化学品，相互禁配物质混存混放的情况。</w:t>
            </w:r>
          </w:p>
          <w:p>
            <w:pPr>
              <w:adjustRightInd w:val="0"/>
              <w:snapToGrid w:val="0"/>
              <w:ind w:firstLine="420" w:firstLineChars="200"/>
              <w:rPr>
                <w:rFonts w:ascii="宋体" w:hAnsi="宋体" w:cs="宋体"/>
                <w:szCs w:val="21"/>
              </w:rPr>
            </w:pPr>
            <w:r>
              <w:rPr>
                <w:rFonts w:hint="eastAsia" w:ascii="宋体" w:hAnsi="宋体" w:cs="宋体"/>
                <w:szCs w:val="21"/>
              </w:rPr>
              <w:t>列表对危险化学品罐区储存物质、分区分类储存情况、自动化控制和紧急切断情况、</w:t>
            </w:r>
            <w:r>
              <w:rPr>
                <w:rFonts w:hint="eastAsia" w:ascii="宋体" w:hAnsi="宋体" w:cs="宋体"/>
                <w:bCs/>
                <w:szCs w:val="21"/>
              </w:rPr>
              <w:t>可燃和有毒检测报警系统、</w:t>
            </w:r>
            <w:r>
              <w:rPr>
                <w:rFonts w:hint="eastAsia" w:ascii="宋体" w:hAnsi="宋体" w:cs="宋体"/>
                <w:szCs w:val="21"/>
              </w:rPr>
              <w:t>安全仪表系统、安全管理措施等进行符合性评价，有明确结论。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4.7生产过程自动化控制评价</w:t>
            </w:r>
          </w:p>
        </w:tc>
        <w:tc>
          <w:tcPr>
            <w:tcW w:w="5670" w:type="dxa"/>
            <w:noWrap w:val="0"/>
            <w:vAlign w:val="center"/>
          </w:tcPr>
          <w:p>
            <w:pPr>
              <w:adjustRightInd w:val="0"/>
              <w:snapToGrid w:val="0"/>
              <w:rPr>
                <w:rFonts w:ascii="宋体" w:hAnsi="宋体"/>
                <w:szCs w:val="21"/>
              </w:rPr>
            </w:pPr>
            <w:r>
              <w:rPr>
                <w:rFonts w:hint="eastAsia" w:ascii="宋体" w:hAnsi="宋体"/>
                <w:szCs w:val="21"/>
              </w:rPr>
              <w:t>对全流程自动化控制、安全仪表系统合规性、有效性进行分析评价，有明确结论。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4.8“两重点一重大”监测、监控评价</w:t>
            </w:r>
          </w:p>
        </w:tc>
        <w:tc>
          <w:tcPr>
            <w:tcW w:w="5670" w:type="dxa"/>
            <w:noWrap w:val="0"/>
            <w:vAlign w:val="center"/>
          </w:tcPr>
          <w:p>
            <w:pPr>
              <w:adjustRightInd w:val="0"/>
              <w:snapToGrid w:val="0"/>
              <w:rPr>
                <w:rFonts w:ascii="宋体" w:hAnsi="宋体"/>
                <w:szCs w:val="21"/>
              </w:rPr>
            </w:pPr>
            <w:r>
              <w:rPr>
                <w:rFonts w:hint="eastAsia" w:ascii="宋体" w:hAnsi="宋体"/>
                <w:szCs w:val="21"/>
              </w:rPr>
              <w:t>4.8.1对照相关文件要求，对企业涉及重点监管危险化学品的生产、储存设施自动化控制系统、采取的安全措施和应急处置的符合性、有效性及落实情况进行分析评价，高度危险和大型装置要依法装备安全仪表系统（紧急停车或安全联锁），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4.8.2列表对涉及重点监管危险化工工艺的全部生产装置，逐项对照国家、省相关文件中自动化控制方案有关标准，进行自动化控制系统及安全仪表系统的符合性评价。明确企业自动化控制系统和安全仪表系统的实际设置、投用情况，各项控制要求落实情况等，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4.8.3列表对构成重大危险源的生产、储存单元按照国家、地方相关法规、文件要求，对其</w:t>
            </w:r>
            <w:r>
              <w:rPr>
                <w:rFonts w:ascii="宋体" w:hAnsi="宋体"/>
                <w:szCs w:val="21"/>
              </w:rPr>
              <w:t>安全监测监控体系</w:t>
            </w:r>
            <w:r>
              <w:rPr>
                <w:rFonts w:hint="eastAsia" w:ascii="宋体" w:hAnsi="宋体"/>
                <w:szCs w:val="21"/>
              </w:rPr>
              <w:t>、自动化控制措施、安全仪表系统等的合规性、有效性、运行、投用和检测检验情况进行评价，有明确结论。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4.8.4 HAZOP分析提出的措施、建议采纳落实情况，给出明确结论。</w:t>
            </w:r>
          </w:p>
          <w:p>
            <w:pPr>
              <w:adjustRightInd w:val="0"/>
              <w:snapToGrid w:val="0"/>
              <w:ind w:firstLine="420" w:firstLineChars="200"/>
              <w:rPr>
                <w:rFonts w:ascii="宋体" w:hAnsi="宋体"/>
                <w:szCs w:val="21"/>
              </w:rPr>
            </w:pPr>
            <w:r>
              <w:rPr>
                <w:rFonts w:hint="eastAsia" w:ascii="宋体" w:hAnsi="宋体"/>
                <w:szCs w:val="21"/>
              </w:rPr>
              <w:t>“</w:t>
            </w:r>
            <w:r>
              <w:rPr>
                <w:rFonts w:ascii="宋体" w:hAnsi="宋体"/>
                <w:szCs w:val="21"/>
              </w:rPr>
              <w:t>两重点一重大</w:t>
            </w:r>
            <w:r>
              <w:rPr>
                <w:rFonts w:hint="eastAsia" w:ascii="宋体" w:hAnsi="宋体"/>
                <w:szCs w:val="21"/>
              </w:rPr>
              <w:t>”</w:t>
            </w:r>
            <w:r>
              <w:rPr>
                <w:rFonts w:ascii="宋体" w:hAnsi="宋体"/>
                <w:szCs w:val="21"/>
              </w:rPr>
              <w:t>的生产储存装置一般每3年进行一次。对其他生产储存装置的风险辨识分析，针对装置不同的复杂程度，选用安全检查表、工作危害分析、预危险性分析、故障类型和影响分析（FMEA）、HAZOP技术等方法或多种方法组合，可每5年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4.9高危储存设施评价</w:t>
            </w:r>
          </w:p>
        </w:tc>
        <w:tc>
          <w:tcPr>
            <w:tcW w:w="5670" w:type="dxa"/>
            <w:noWrap w:val="0"/>
            <w:vAlign w:val="center"/>
          </w:tcPr>
          <w:p>
            <w:pPr>
              <w:adjustRightInd w:val="0"/>
              <w:snapToGrid w:val="0"/>
              <w:rPr>
                <w:rFonts w:ascii="宋体" w:hAnsi="宋体"/>
                <w:szCs w:val="21"/>
              </w:rPr>
            </w:pPr>
            <w:r>
              <w:rPr>
                <w:rFonts w:hint="eastAsia" w:ascii="宋体" w:hAnsi="宋体"/>
                <w:szCs w:val="21"/>
              </w:rPr>
              <w:t>明确涉及的高危储存设施自动化控制、监测监控情况，有明确结论。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4.10本质安全诊断治理</w:t>
            </w:r>
          </w:p>
        </w:tc>
        <w:tc>
          <w:tcPr>
            <w:tcW w:w="5670" w:type="dxa"/>
            <w:noWrap w:val="0"/>
            <w:vAlign w:val="center"/>
          </w:tcPr>
          <w:p>
            <w:pPr>
              <w:adjustRightInd w:val="0"/>
              <w:snapToGrid w:val="0"/>
              <w:rPr>
                <w:rFonts w:ascii="宋体" w:hAnsi="宋体"/>
                <w:szCs w:val="21"/>
              </w:rPr>
            </w:pPr>
            <w:r>
              <w:rPr>
                <w:rFonts w:hint="eastAsia" w:ascii="宋体" w:hAnsi="宋体"/>
                <w:szCs w:val="21"/>
              </w:rPr>
              <w:t>分析评价企业是否对照相关文件要求开展本质安全诊断治理工作，列出诊断治理过程中发现的隐患清单和目前的治理完成情况清单，并将本质安全诊断治理报告结论页作为报告附件提交。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4.11公用工程及其他单元危险性评价</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4.11.1对企业公用工程单元进行安全分析评价，有明确结论。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4.11.2对企业特种设备、安全设施定期检定情况进行分析评价，有明确的结论。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cs="宋体"/>
                <w:szCs w:val="21"/>
              </w:rPr>
            </w:pPr>
            <w:r>
              <w:rPr>
                <w:rFonts w:hint="eastAsia" w:ascii="宋体" w:hAnsi="宋体"/>
                <w:szCs w:val="21"/>
              </w:rPr>
              <w:t>4.11.3</w:t>
            </w:r>
            <w:r>
              <w:rPr>
                <w:rFonts w:hint="eastAsia" w:ascii="宋体" w:hAnsi="宋体" w:cs="宋体"/>
                <w:szCs w:val="21"/>
              </w:rPr>
              <w:t>对其他单元进行安全分析评价，有明确结论。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4.12环境治理设施危险性评价</w:t>
            </w:r>
          </w:p>
        </w:tc>
        <w:tc>
          <w:tcPr>
            <w:tcW w:w="5670" w:type="dxa"/>
            <w:noWrap w:val="0"/>
            <w:vAlign w:val="center"/>
          </w:tcPr>
          <w:p>
            <w:pPr>
              <w:adjustRightInd w:val="0"/>
              <w:snapToGrid w:val="0"/>
              <w:rPr>
                <w:rFonts w:ascii="宋体" w:hAnsi="宋体"/>
                <w:szCs w:val="21"/>
              </w:rPr>
            </w:pPr>
            <w:r>
              <w:rPr>
                <w:rFonts w:hint="eastAsia" w:ascii="宋体" w:hAnsi="宋体" w:cs="宋体"/>
                <w:szCs w:val="21"/>
              </w:rPr>
              <w:t>依据经环保主管部门审批（备案）、确认的环境治理设施及危险废物品种、数量，</w:t>
            </w:r>
            <w:r>
              <w:rPr>
                <w:rFonts w:hint="eastAsia" w:ascii="宋体" w:hAnsi="宋体"/>
                <w:szCs w:val="21"/>
              </w:rPr>
              <w:t>对其采取的安全措施进行安全评价，有明确结论。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4.13</w:t>
            </w:r>
            <w:r>
              <w:rPr>
                <w:rFonts w:ascii="宋体" w:hAnsi="宋体" w:cs="宋体"/>
                <w:b/>
                <w:bCs/>
                <w:kern w:val="0"/>
                <w:szCs w:val="21"/>
              </w:rPr>
              <w:t>剧毒品</w:t>
            </w:r>
            <w:r>
              <w:rPr>
                <w:rFonts w:hint="eastAsia" w:ascii="宋体" w:hAnsi="宋体" w:cs="宋体"/>
                <w:b/>
                <w:bCs/>
                <w:kern w:val="0"/>
                <w:szCs w:val="21"/>
              </w:rPr>
              <w:t>、易制爆危险化学品、爆炸性粉尘环境危险性评价</w:t>
            </w:r>
          </w:p>
        </w:tc>
        <w:tc>
          <w:tcPr>
            <w:tcW w:w="5670" w:type="dxa"/>
            <w:noWrap w:val="0"/>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4.13.1</w:t>
            </w:r>
            <w:r>
              <w:rPr>
                <w:rFonts w:ascii="宋体" w:hAnsi="宋体" w:cs="宋体"/>
                <w:bCs/>
                <w:kern w:val="0"/>
                <w:szCs w:val="21"/>
              </w:rPr>
              <w:t xml:space="preserve"> </w:t>
            </w:r>
            <w:r>
              <w:rPr>
                <w:rFonts w:hint="eastAsia" w:ascii="宋体" w:hAnsi="宋体" w:cs="宋体"/>
                <w:bCs/>
                <w:kern w:val="0"/>
                <w:szCs w:val="21"/>
              </w:rPr>
              <w:t>列表分析企业涉及的剧毒品</w:t>
            </w:r>
            <w:r>
              <w:rPr>
                <w:rFonts w:ascii="宋体" w:hAnsi="宋体" w:cs="宋体"/>
                <w:bCs/>
                <w:kern w:val="0"/>
                <w:szCs w:val="21"/>
              </w:rPr>
              <w:t>治安防范状况</w:t>
            </w:r>
            <w:r>
              <w:rPr>
                <w:rFonts w:hint="eastAsia" w:ascii="宋体" w:hAnsi="宋体" w:cs="宋体"/>
                <w:bCs/>
                <w:kern w:val="0"/>
                <w:szCs w:val="21"/>
              </w:rPr>
              <w:t>，有明确结论。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cs="宋体"/>
                <w:bCs/>
                <w:kern w:val="0"/>
                <w:szCs w:val="21"/>
              </w:rPr>
              <w:t>4.13.2列表分析企业涉及的易制爆危险化学品</w:t>
            </w:r>
            <w:r>
              <w:rPr>
                <w:rFonts w:ascii="宋体" w:hAnsi="宋体" w:cs="宋体"/>
                <w:bCs/>
                <w:kern w:val="0"/>
                <w:szCs w:val="21"/>
              </w:rPr>
              <w:t>治安防范状况</w:t>
            </w:r>
            <w:r>
              <w:rPr>
                <w:rFonts w:hint="eastAsia" w:ascii="宋体" w:hAnsi="宋体" w:cs="宋体"/>
                <w:bCs/>
                <w:kern w:val="0"/>
                <w:szCs w:val="21"/>
              </w:rPr>
              <w:t>，有明确结论。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4.13.3对涉及爆炸性粉尘环境的企业，应对照《江苏省粉尘涉爆企业安全生产专项检查表》进行评价，有明确的结论。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4.14安全生产管理机构和从业人员安全生产基本条件评价</w:t>
            </w:r>
          </w:p>
        </w:tc>
        <w:tc>
          <w:tcPr>
            <w:tcW w:w="5670" w:type="dxa"/>
            <w:noWrap w:val="0"/>
            <w:vAlign w:val="center"/>
          </w:tcPr>
          <w:p>
            <w:pPr>
              <w:adjustRightInd w:val="0"/>
              <w:snapToGrid w:val="0"/>
              <w:rPr>
                <w:rFonts w:ascii="宋体" w:hAnsi="宋体"/>
                <w:szCs w:val="21"/>
              </w:rPr>
            </w:pPr>
            <w:r>
              <w:rPr>
                <w:rFonts w:hint="eastAsia" w:ascii="宋体" w:hAnsi="宋体"/>
                <w:szCs w:val="21"/>
              </w:rPr>
              <w:t>4.14.1企业</w:t>
            </w:r>
            <w:r>
              <w:rPr>
                <w:rFonts w:ascii="宋体" w:hAnsi="宋体"/>
                <w:szCs w:val="21"/>
              </w:rPr>
              <w:t>依法设置安全生产管理机构或者配备专职安全生产管理人员</w:t>
            </w:r>
            <w:r>
              <w:rPr>
                <w:rFonts w:hint="eastAsia" w:ascii="宋体" w:hAnsi="宋体"/>
                <w:szCs w:val="21"/>
              </w:rPr>
              <w:t>情况，有明确的结论。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4.14.2明确企业法定代表人是否为实际控制人、安全生产第一责任人。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4.14.3列表对企业的管理人员从业条件（学历、专业、从业年限、培训和复训证书等）进行评价，需满足下列要求和其他相关文件要求，有明确结论。</w:t>
            </w:r>
          </w:p>
          <w:p>
            <w:pPr>
              <w:adjustRightInd w:val="0"/>
              <w:snapToGrid w:val="0"/>
              <w:ind w:firstLine="420" w:firstLineChars="200"/>
              <w:rPr>
                <w:rFonts w:ascii="宋体" w:hAnsi="宋体"/>
                <w:szCs w:val="21"/>
              </w:rPr>
            </w:pPr>
            <w:r>
              <w:rPr>
                <w:rFonts w:hint="eastAsia" w:ascii="宋体" w:hAnsi="宋体"/>
                <w:szCs w:val="21"/>
              </w:rPr>
              <w:t>企业主要负责人、分管安全生产负责人必须具备化工类专业大专及以上学历，应具有</w:t>
            </w:r>
            <w:r>
              <w:rPr>
                <w:rFonts w:ascii="宋体" w:hAnsi="宋体"/>
                <w:szCs w:val="21"/>
              </w:rPr>
              <w:t>3</w:t>
            </w:r>
            <w:r>
              <w:rPr>
                <w:rFonts w:hint="eastAsia" w:ascii="宋体" w:hAnsi="宋体"/>
                <w:szCs w:val="21"/>
              </w:rPr>
              <w:t>年以上化工行业从业经历，需经执业能力培训考核合格。</w:t>
            </w:r>
          </w:p>
          <w:p>
            <w:pPr>
              <w:adjustRightInd w:val="0"/>
              <w:snapToGrid w:val="0"/>
              <w:ind w:firstLine="420" w:firstLineChars="200"/>
              <w:rPr>
                <w:rFonts w:ascii="宋体" w:hAnsi="宋体"/>
                <w:szCs w:val="21"/>
              </w:rPr>
            </w:pPr>
            <w:r>
              <w:rPr>
                <w:rFonts w:hint="eastAsia" w:ascii="宋体" w:hAnsi="宋体"/>
                <w:szCs w:val="21"/>
              </w:rPr>
              <w:t>董事长、总经理均应参加主要负责人安全培训，并考核合格。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4.14.4列表对企业配备安全总监、安全管理人员、注册安全工程师（学历、专业、从业年限、培训和复训证书等）情况进行评价，有明确的结论。</w:t>
            </w:r>
          </w:p>
          <w:p>
            <w:pPr>
              <w:adjustRightInd w:val="0"/>
              <w:snapToGrid w:val="0"/>
              <w:ind w:firstLine="420" w:firstLineChars="200"/>
              <w:rPr>
                <w:rFonts w:ascii="宋体" w:hAnsi="宋体" w:cs="宋体"/>
                <w:szCs w:val="21"/>
              </w:rPr>
            </w:pPr>
            <w:r>
              <w:rPr>
                <w:rFonts w:hint="eastAsia" w:ascii="宋体" w:hAnsi="宋体" w:cs="宋体"/>
                <w:szCs w:val="21"/>
              </w:rPr>
              <w:t>从业人员在100人及以上或年主营业务收入2000万元及以上的危险化学品企业应当试行安全总监制度；人数偏少、组织机构简单但年主营业务收入2000万元及以上的化工企业应当赋予分管安全生产的负责人安全总监的职责。</w:t>
            </w:r>
          </w:p>
          <w:p>
            <w:pPr>
              <w:adjustRightInd w:val="0"/>
              <w:snapToGrid w:val="0"/>
              <w:ind w:firstLine="420" w:firstLineChars="200"/>
              <w:rPr>
                <w:rFonts w:hint="eastAsia" w:ascii="宋体" w:hAnsi="宋体"/>
                <w:szCs w:val="21"/>
              </w:rPr>
            </w:pPr>
            <w:r>
              <w:rPr>
                <w:rFonts w:hint="eastAsia" w:ascii="宋体" w:hAnsi="宋体" w:cs="宋体"/>
                <w:szCs w:val="21"/>
              </w:rPr>
              <w:t>专职安全生产管理人员应不少于企业员工总数的</w:t>
            </w:r>
            <w:r>
              <w:rPr>
                <w:rFonts w:ascii="宋体" w:hAnsi="宋体" w:cs="宋体"/>
                <w:szCs w:val="21"/>
              </w:rPr>
              <w:t>2%</w:t>
            </w:r>
            <w:r>
              <w:rPr>
                <w:rFonts w:hint="eastAsia" w:ascii="宋体" w:hAnsi="宋体" w:cs="宋体"/>
                <w:szCs w:val="21"/>
              </w:rPr>
              <w:t>（从业人员三十人以上的企业至少配备2人），满足</w:t>
            </w:r>
            <w:r>
              <w:rPr>
                <w:rFonts w:hint="eastAsia" w:ascii="宋体" w:hAnsi="宋体"/>
                <w:szCs w:val="21"/>
              </w:rPr>
              <w:t>《江苏省安全生产条例》要求，</w:t>
            </w:r>
            <w:r>
              <w:rPr>
                <w:rFonts w:hint="eastAsia" w:ascii="宋体" w:hAnsi="宋体" w:cs="宋体"/>
                <w:szCs w:val="21"/>
              </w:rPr>
              <w:t>且参加安全管理人员培训，并考核合格。</w:t>
            </w:r>
          </w:p>
          <w:p>
            <w:pPr>
              <w:adjustRightInd w:val="0"/>
              <w:snapToGrid w:val="0"/>
              <w:ind w:firstLine="420" w:firstLineChars="200"/>
              <w:rPr>
                <w:rFonts w:ascii="宋体" w:hAnsi="宋体" w:cs="宋体"/>
                <w:szCs w:val="21"/>
              </w:rPr>
            </w:pPr>
            <w:r>
              <w:rPr>
                <w:rFonts w:hint="eastAsia" w:ascii="宋体" w:hAnsi="宋体" w:cs="宋体"/>
                <w:szCs w:val="21"/>
              </w:rPr>
              <w:t>2020年4月起新入职的专职安全管理人员要具备中级及以上化工专业技术职称或化工安全类注册安全工程师资格，不符合要求的现有人员应在2022年底前达到相应水平。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4.14.5列表对特种作业人员、化工生产装置操作人员、一二级重大危险源储存设施从业人员、特种设备作业人员的学历、专业、持证上岗和复训情况等进行符合性分析评价，有明确的结论。</w:t>
            </w:r>
          </w:p>
          <w:p>
            <w:pPr>
              <w:adjustRightInd w:val="0"/>
              <w:snapToGrid w:val="0"/>
              <w:ind w:firstLine="411" w:firstLineChars="196"/>
              <w:rPr>
                <w:rFonts w:ascii="宋体" w:hAnsi="宋体"/>
                <w:szCs w:val="21"/>
              </w:rPr>
            </w:pPr>
            <w:r>
              <w:t>新招一线岗位从业人员必须具有化工职业教育背景或普通高中及以上学历并接受危险化学品安全培训，经考核合格后方能上岗</w:t>
            </w:r>
            <w:r>
              <w:rPr>
                <w:rFonts w:hint="eastAsia" w:ascii="宋体" w:hAnsi="宋体"/>
                <w:szCs w:val="21"/>
              </w:rPr>
              <w:t>。化工生产装置操作人员和一二级重大危险源储存设施从业人员应具备高中或中专及以上学历。</w:t>
            </w:r>
          </w:p>
          <w:p>
            <w:pPr>
              <w:adjustRightInd w:val="0"/>
              <w:snapToGrid w:val="0"/>
              <w:ind w:firstLine="420" w:firstLineChars="200"/>
              <w:rPr>
                <w:rFonts w:ascii="宋体" w:hAnsi="宋体"/>
                <w:szCs w:val="21"/>
              </w:rPr>
            </w:pPr>
            <w:r>
              <w:rPr>
                <w:rFonts w:hint="eastAsia" w:ascii="宋体" w:hAnsi="宋体" w:cs="宋体"/>
                <w:szCs w:val="21"/>
              </w:rPr>
              <w:t>特种作业人员具备高中以上学历，持证上岗。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4.15安全生产管理评价</w:t>
            </w:r>
          </w:p>
        </w:tc>
        <w:tc>
          <w:tcPr>
            <w:tcW w:w="5670" w:type="dxa"/>
            <w:noWrap w:val="0"/>
            <w:vAlign w:val="center"/>
          </w:tcPr>
          <w:p>
            <w:pPr>
              <w:adjustRightInd w:val="0"/>
              <w:snapToGrid w:val="0"/>
              <w:rPr>
                <w:rFonts w:ascii="宋体" w:hAnsi="宋体" w:cs="宋体"/>
                <w:szCs w:val="21"/>
              </w:rPr>
            </w:pPr>
            <w:r>
              <w:rPr>
                <w:rFonts w:hint="eastAsia" w:ascii="宋体" w:hAnsi="宋体"/>
                <w:szCs w:val="21"/>
              </w:rPr>
              <w:t>4.15.1列出企业安全生产责任制清单，评价其是否符合法律、法规、文件的要求及执行、落实情况，应明确各级各部门安全生产责任和考核标准，明确主要负责人、各级管理人员、一线从业人员（含劳务派遣人员、实习学生等）等所有岗位人员的安全生产责任、考核标准和考核情况，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4.15.2列出企业安全生产管理制度清单，评价其制定、执行及其持续改进情况，有明确结论。</w:t>
            </w:r>
          </w:p>
          <w:p>
            <w:pPr>
              <w:adjustRightInd w:val="0"/>
              <w:snapToGrid w:val="0"/>
              <w:ind w:firstLine="420" w:firstLineChars="200"/>
              <w:rPr>
                <w:rFonts w:ascii="宋体" w:hAnsi="宋体"/>
                <w:szCs w:val="21"/>
              </w:rPr>
            </w:pPr>
            <w:r>
              <w:rPr>
                <w:rFonts w:hint="eastAsia" w:ascii="宋体" w:hAnsi="宋体"/>
                <w:szCs w:val="21"/>
              </w:rPr>
              <w:t>安全生产管理制度应至少包含</w:t>
            </w:r>
            <w:r>
              <w:rPr>
                <w:rFonts w:ascii="宋体" w:hAnsi="宋体"/>
                <w:szCs w:val="21"/>
              </w:rPr>
              <w:t>国家安全监管总局令第41号</w:t>
            </w:r>
            <w:r>
              <w:rPr>
                <w:rFonts w:hint="eastAsia" w:ascii="宋体" w:hAnsi="宋体"/>
                <w:szCs w:val="21"/>
              </w:rPr>
              <w:t>第十四条中所规定的19项制度；</w:t>
            </w:r>
          </w:p>
          <w:p>
            <w:pPr>
              <w:adjustRightInd w:val="0"/>
              <w:snapToGrid w:val="0"/>
              <w:ind w:firstLine="420" w:firstLineChars="200"/>
              <w:rPr>
                <w:rFonts w:ascii="宋体" w:hAnsi="宋体" w:cs="宋体"/>
                <w:szCs w:val="21"/>
              </w:rPr>
            </w:pPr>
            <w:r>
              <w:rPr>
                <w:rFonts w:hint="eastAsia" w:ascii="宋体" w:hAnsi="宋体"/>
                <w:szCs w:val="21"/>
              </w:rPr>
              <w:t>企业生产安全事故隐患排查治理制度应明确各种事故隐患排查的形式、内容、频次、组织与参加人员、事故隐患治理、上报及其他有关要求。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4.15.3企业落实安全风险研判与承诺公告制度，每日进行安全风险研判，在主门外设置电子显示屏予以公告，公告牌内容是否符合要求，有明确结论。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cs="宋体"/>
                <w:szCs w:val="21"/>
              </w:rPr>
            </w:pPr>
            <w:r>
              <w:rPr>
                <w:rFonts w:hint="eastAsia" w:ascii="宋体" w:hAnsi="宋体"/>
                <w:szCs w:val="21"/>
              </w:rPr>
              <w:t>4.15.4对企业操作规程和</w:t>
            </w:r>
            <w:r>
              <w:rPr>
                <w:rFonts w:hint="eastAsia" w:ascii="宋体" w:hAnsi="宋体"/>
                <w:bCs/>
                <w:szCs w:val="21"/>
              </w:rPr>
              <w:t>工艺控制指标制</w:t>
            </w:r>
            <w:r>
              <w:rPr>
                <w:rFonts w:hint="eastAsia" w:ascii="宋体" w:hAnsi="宋体"/>
                <w:szCs w:val="21"/>
              </w:rPr>
              <w:t>定和持续改进情况进行分析评价，有明确结论。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4.15.5对照《江苏省化工（危险化学品）企业安全风险评估和分级办法》评估企业安全风险等级，有明确结论。</w:t>
            </w:r>
          </w:p>
          <w:p>
            <w:pPr>
              <w:adjustRightInd w:val="0"/>
              <w:snapToGrid w:val="0"/>
              <w:ind w:firstLine="420" w:firstLineChars="200"/>
              <w:rPr>
                <w:rFonts w:ascii="宋体" w:hAnsi="宋体"/>
                <w:szCs w:val="21"/>
              </w:rPr>
            </w:pPr>
            <w:r>
              <w:rPr>
                <w:rFonts w:hint="eastAsia" w:ascii="宋体" w:hAnsi="宋体"/>
                <w:szCs w:val="21"/>
              </w:rPr>
              <w:t>按照《江苏省化工企业安全风险分区分级指南（试行）》，对企业内部红橙黄蓝安全风险分布图、安全风险管控措施、管控责任人的落实情况进行分析评价，有明确结论。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cs="宋体"/>
                <w:szCs w:val="21"/>
              </w:rPr>
            </w:pPr>
            <w:r>
              <w:rPr>
                <w:rFonts w:hint="eastAsia" w:ascii="宋体" w:hAnsi="宋体"/>
                <w:szCs w:val="21"/>
              </w:rPr>
              <w:t>4.15.6对企业安全生产费用提取和使用、缴纳安全生产责任险、为从业人员缴纳工伤保险等情况进行评价，有明确的结论。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4.16应急救援管理评价</w:t>
            </w:r>
          </w:p>
        </w:tc>
        <w:tc>
          <w:tcPr>
            <w:tcW w:w="5670" w:type="dxa"/>
            <w:noWrap w:val="0"/>
            <w:vAlign w:val="center"/>
          </w:tcPr>
          <w:p>
            <w:pPr>
              <w:adjustRightInd w:val="0"/>
              <w:snapToGrid w:val="0"/>
              <w:rPr>
                <w:rFonts w:ascii="宋体" w:hAnsi="宋体"/>
                <w:szCs w:val="21"/>
              </w:rPr>
            </w:pPr>
            <w:r>
              <w:rPr>
                <w:rFonts w:hint="eastAsia" w:ascii="宋体" w:hAnsi="宋体"/>
                <w:szCs w:val="21"/>
              </w:rPr>
              <w:t>4.16.1对企业建立健全应急救援组织，列表评价专兼职应急救援队伍和人员情况，有明确的结论。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4.16.2对企业综合应急预案、专项预案和现场处置方案的编制、修订、有效性、演练和备案情况，编制重点岗位、重点装置应急处置卡情况，进行分析评价，有明确结论。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4.16.3列表明确企业配备的事故应急物资、器材、设施情况的数量、型号、存放位置等，对其符合性、针对性及有效性分析评价，有明确的结论。</w:t>
            </w:r>
          </w:p>
          <w:p>
            <w:pPr>
              <w:adjustRightInd w:val="0"/>
              <w:snapToGrid w:val="0"/>
              <w:ind w:firstLine="420" w:firstLineChars="200"/>
              <w:rPr>
                <w:rFonts w:ascii="宋体" w:hAnsi="宋体"/>
                <w:szCs w:val="21"/>
              </w:rPr>
            </w:pPr>
            <w:r>
              <w:rPr>
                <w:rFonts w:hint="eastAsia" w:ascii="宋体" w:hAnsi="宋体"/>
                <w:szCs w:val="21"/>
              </w:rPr>
              <w:t>生产、储存和使用氯气、氨气、光气、硫化氢等吸入性有毒有害气体的企业，应当配备至少两套以上全封闭防化服；构成重大危险源的，还应按照规范要求设立气体防护站（组）。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4.17重大生产安全事故隐患评价</w:t>
            </w:r>
          </w:p>
        </w:tc>
        <w:tc>
          <w:tcPr>
            <w:tcW w:w="5670" w:type="dxa"/>
            <w:noWrap w:val="0"/>
            <w:vAlign w:val="center"/>
          </w:tcPr>
          <w:p>
            <w:pPr>
              <w:adjustRightInd w:val="0"/>
              <w:snapToGrid w:val="0"/>
              <w:rPr>
                <w:rFonts w:ascii="宋体" w:hAnsi="宋体"/>
                <w:szCs w:val="21"/>
              </w:rPr>
            </w:pPr>
            <w:r>
              <w:rPr>
                <w:rFonts w:hint="eastAsia" w:ascii="宋体" w:hAnsi="宋体"/>
                <w:szCs w:val="21"/>
              </w:rPr>
              <w:t>列表对照《化工和危险化学品生产经营单位重大生产安全事故隐患判定标准（试行）》中所列出的20项重大生产安全事故隐患逐项作出是否存在的分析评价，并作出是否存在重大生产安全事故隐患的明确结论。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4.18安全生产信息化平台建设</w:t>
            </w:r>
          </w:p>
        </w:tc>
        <w:tc>
          <w:tcPr>
            <w:tcW w:w="5670" w:type="dxa"/>
            <w:noWrap w:val="0"/>
            <w:vAlign w:val="center"/>
          </w:tcPr>
          <w:p>
            <w:pPr>
              <w:adjustRightInd w:val="0"/>
              <w:snapToGrid w:val="0"/>
              <w:rPr>
                <w:rFonts w:ascii="宋体" w:hAnsi="宋体"/>
                <w:szCs w:val="21"/>
              </w:rPr>
            </w:pPr>
            <w:r>
              <w:rPr>
                <w:rFonts w:hint="eastAsia" w:ascii="宋体" w:hAnsi="宋体"/>
                <w:szCs w:val="21"/>
              </w:rPr>
              <w:t>企业是否按照相关文件要求建成集重大危险源监控、可燃有毒气体检测报警、企业安全风险分区、生产人员在岗在位以及企业生产全流程管理等于一体的信息管理系统，有明确结论。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4.19个人风险和社会风险分析</w:t>
            </w:r>
          </w:p>
        </w:tc>
        <w:tc>
          <w:tcPr>
            <w:tcW w:w="5670" w:type="dxa"/>
            <w:noWrap w:val="0"/>
            <w:vAlign w:val="center"/>
          </w:tcPr>
          <w:p>
            <w:pPr>
              <w:adjustRightInd w:val="0"/>
              <w:snapToGrid w:val="0"/>
              <w:ind w:firstLine="420" w:firstLineChars="200"/>
              <w:rPr>
                <w:rFonts w:ascii="宋体" w:hAnsi="宋体"/>
                <w:szCs w:val="21"/>
              </w:rPr>
            </w:pPr>
            <w:r>
              <w:rPr>
                <w:rFonts w:hint="eastAsia" w:ascii="宋体" w:hAnsi="宋体"/>
                <w:szCs w:val="21"/>
              </w:rPr>
              <w:t>根据《</w:t>
            </w:r>
            <w:r>
              <w:rPr>
                <w:rFonts w:ascii="宋体" w:hAnsi="宋体"/>
                <w:szCs w:val="21"/>
              </w:rPr>
              <w:t>危险化学品生产装置和储存设施外部安全防护距离确定方法</w:t>
            </w:r>
            <w:r>
              <w:rPr>
                <w:rFonts w:hint="eastAsia" w:ascii="宋体" w:hAnsi="宋体"/>
                <w:szCs w:val="21"/>
              </w:rPr>
              <w:t>》（</w:t>
            </w:r>
            <w:r>
              <w:rPr>
                <w:rFonts w:ascii="宋体" w:hAnsi="宋体"/>
                <w:szCs w:val="21"/>
              </w:rPr>
              <w:t>GB</w:t>
            </w:r>
            <w:r>
              <w:rPr>
                <w:rFonts w:hint="eastAsia" w:ascii="宋体" w:hAnsi="宋体"/>
                <w:szCs w:val="21"/>
              </w:rPr>
              <w:t>/</w:t>
            </w:r>
            <w:r>
              <w:rPr>
                <w:rFonts w:ascii="宋体" w:hAnsi="宋体"/>
                <w:szCs w:val="21"/>
              </w:rPr>
              <w:t>T 37243-2019</w:t>
            </w:r>
            <w:r>
              <w:rPr>
                <w:rFonts w:hint="eastAsia" w:ascii="宋体" w:hAnsi="宋体"/>
                <w:szCs w:val="21"/>
              </w:rPr>
              <w:t>）、</w:t>
            </w:r>
            <w:r>
              <w:rPr>
                <w:rFonts w:ascii="宋体" w:hAnsi="宋体"/>
                <w:szCs w:val="21"/>
              </w:rPr>
              <w:t>《危险化学品重大危险源监督管理暂行规定》（国家安全监管总局令第40号）</w:t>
            </w:r>
            <w:r>
              <w:rPr>
                <w:rFonts w:hint="eastAsia" w:ascii="宋体" w:hAnsi="宋体"/>
                <w:szCs w:val="21"/>
              </w:rPr>
              <w:t>，进行个人风险和社会风险分析，确定到防护目标的外部安全防护距离是否满足风险基准的要求，并与现场一致。判定企业的社会风险水平是否可以接受，有明确结论。</w:t>
            </w:r>
          </w:p>
          <w:p>
            <w:pPr>
              <w:adjustRightInd w:val="0"/>
              <w:snapToGrid w:val="0"/>
              <w:ind w:firstLine="420" w:firstLineChars="200"/>
              <w:rPr>
                <w:rFonts w:ascii="宋体" w:hAnsi="宋体"/>
                <w:szCs w:val="21"/>
              </w:rPr>
            </w:pPr>
            <w:r>
              <w:rPr>
                <w:rFonts w:hint="eastAsia" w:ascii="宋体" w:hAnsi="宋体"/>
                <w:szCs w:val="21"/>
              </w:rPr>
              <w:t>应将企业内所有的危险化学品生产装置和储存设施作为一个整体进行定量风险评估。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4.20</w:t>
            </w:r>
            <w:r>
              <w:rPr>
                <w:rFonts w:ascii="宋体" w:hAnsi="宋体" w:cs="宋体"/>
                <w:b/>
                <w:bCs/>
                <w:kern w:val="0"/>
                <w:szCs w:val="21"/>
              </w:rPr>
              <w:t>安全生产条件符合性评价</w:t>
            </w:r>
          </w:p>
        </w:tc>
        <w:tc>
          <w:tcPr>
            <w:tcW w:w="5670" w:type="dxa"/>
            <w:noWrap w:val="0"/>
            <w:vAlign w:val="center"/>
          </w:tcPr>
          <w:p>
            <w:pPr>
              <w:adjustRightInd w:val="0"/>
              <w:snapToGrid w:val="0"/>
              <w:rPr>
                <w:rFonts w:ascii="宋体" w:hAnsi="宋体"/>
                <w:szCs w:val="21"/>
              </w:rPr>
            </w:pPr>
            <w:r>
              <w:rPr>
                <w:rFonts w:hint="eastAsia" w:ascii="宋体" w:hAnsi="宋体"/>
                <w:szCs w:val="21"/>
              </w:rPr>
              <w:t>4.20.1对照《危险化学品生产企业安全生产许可证实施办法》，列表评价企业安全生产条件的符合性，《安全生产条件评价表》各项应有明确的“符合”或“不符合”结论，并与评价报告各章节结论及报告总体评价结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4.20.2列表说明</w:t>
            </w:r>
            <w:r>
              <w:rPr>
                <w:rFonts w:ascii="宋体" w:hAnsi="宋体"/>
                <w:szCs w:val="21"/>
              </w:rPr>
              <w:t>存在的事故隐患及紧迫程度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5.</w:t>
            </w:r>
            <w:r>
              <w:rPr>
                <w:rFonts w:ascii="宋体" w:hAnsi="宋体" w:cs="宋体"/>
                <w:b/>
                <w:bCs/>
                <w:kern w:val="0"/>
                <w:szCs w:val="21"/>
              </w:rPr>
              <w:t>对可能发生的危险化学品事故的后果预测</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w:t>
            </w:r>
          </w:p>
        </w:tc>
        <w:tc>
          <w:tcPr>
            <w:tcW w:w="5670" w:type="dxa"/>
            <w:noWrap w:val="0"/>
            <w:vAlign w:val="center"/>
          </w:tcPr>
          <w:p>
            <w:pPr>
              <w:adjustRightInd w:val="0"/>
              <w:snapToGrid w:val="0"/>
              <w:rPr>
                <w:rFonts w:ascii="宋体" w:hAnsi="宋体"/>
                <w:szCs w:val="21"/>
              </w:rPr>
            </w:pPr>
            <w:r>
              <w:rPr>
                <w:rFonts w:ascii="宋体" w:hAnsi="宋体"/>
                <w:szCs w:val="21"/>
              </w:rPr>
              <w:t>对</w:t>
            </w:r>
            <w:r>
              <w:rPr>
                <w:rFonts w:hint="eastAsia" w:ascii="宋体" w:hAnsi="宋体"/>
                <w:szCs w:val="21"/>
              </w:rPr>
              <w:t>企业</w:t>
            </w:r>
            <w:r>
              <w:rPr>
                <w:rFonts w:ascii="宋体" w:hAnsi="宋体"/>
                <w:szCs w:val="21"/>
              </w:rPr>
              <w:t>可能发生的危险化学品事故的后果</w:t>
            </w:r>
            <w:r>
              <w:rPr>
                <w:rFonts w:hint="eastAsia" w:ascii="宋体" w:hAnsi="宋体"/>
                <w:szCs w:val="21"/>
              </w:rPr>
              <w:t>进行分析</w:t>
            </w:r>
            <w:r>
              <w:rPr>
                <w:rFonts w:ascii="宋体" w:hAnsi="宋体"/>
                <w:szCs w:val="21"/>
              </w:rPr>
              <w:t>预测</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w:t>
            </w:r>
            <w:r>
              <w:rPr>
                <w:rFonts w:ascii="宋体" w:hAnsi="宋体" w:cs="宋体"/>
                <w:b/>
                <w:bCs/>
                <w:kern w:val="0"/>
                <w:szCs w:val="21"/>
              </w:rPr>
              <w:t>安全对策措施与建议</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6.1</w:t>
            </w:r>
            <w:r>
              <w:rPr>
                <w:rFonts w:ascii="宋体" w:hAnsi="宋体" w:cs="宋体"/>
                <w:b/>
                <w:bCs/>
                <w:kern w:val="0"/>
                <w:szCs w:val="21"/>
              </w:rPr>
              <w:t>事故隐患整改对策措施</w:t>
            </w:r>
          </w:p>
        </w:tc>
        <w:tc>
          <w:tcPr>
            <w:tcW w:w="5670" w:type="dxa"/>
            <w:noWrap w:val="0"/>
            <w:vAlign w:val="center"/>
          </w:tcPr>
          <w:p>
            <w:pPr>
              <w:adjustRightInd w:val="0"/>
              <w:snapToGrid w:val="0"/>
              <w:rPr>
                <w:rFonts w:ascii="宋体" w:hAnsi="宋体" w:cs="宋体"/>
                <w:b/>
                <w:bCs/>
                <w:kern w:val="0"/>
                <w:szCs w:val="21"/>
              </w:rPr>
            </w:pPr>
            <w:r>
              <w:rPr>
                <w:rFonts w:hint="eastAsia" w:ascii="宋体" w:hAnsi="宋体"/>
                <w:szCs w:val="21"/>
              </w:rPr>
              <w:t>对评价过程中发现的隐患、整改对策措施和整改期限等列表说明，隐患在前述报告章节中均已列明。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widowControl/>
              <w:adjustRightInd w:val="0"/>
              <w:snapToGrid w:val="0"/>
              <w:rPr>
                <w:rFonts w:ascii="宋体" w:hAnsi="宋体" w:cs="宋体"/>
                <w:b/>
                <w:bCs/>
                <w:kern w:val="0"/>
                <w:szCs w:val="21"/>
              </w:rPr>
            </w:pPr>
            <w:bookmarkStart w:id="3" w:name="_Toc2176077"/>
            <w:bookmarkStart w:id="4" w:name="_Toc26535818"/>
            <w:bookmarkStart w:id="5" w:name="_Toc22646"/>
            <w:bookmarkStart w:id="6" w:name="_Toc500852885"/>
            <w:r>
              <w:rPr>
                <w:rFonts w:hint="eastAsia" w:ascii="宋体" w:hAnsi="宋体" w:cs="宋体"/>
                <w:b/>
                <w:bCs/>
                <w:kern w:val="0"/>
                <w:szCs w:val="21"/>
              </w:rPr>
              <w:t>6</w:t>
            </w:r>
            <w:r>
              <w:rPr>
                <w:rFonts w:ascii="宋体" w:hAnsi="宋体" w:cs="宋体"/>
                <w:b/>
                <w:bCs/>
                <w:kern w:val="0"/>
                <w:szCs w:val="21"/>
              </w:rPr>
              <w:t>.2建议</w:t>
            </w:r>
            <w:bookmarkEnd w:id="3"/>
            <w:bookmarkEnd w:id="4"/>
            <w:bookmarkEnd w:id="5"/>
            <w:bookmarkEnd w:id="6"/>
          </w:p>
        </w:tc>
        <w:tc>
          <w:tcPr>
            <w:tcW w:w="5670" w:type="dxa"/>
            <w:noWrap w:val="0"/>
            <w:vAlign w:val="center"/>
          </w:tcPr>
          <w:p>
            <w:pPr>
              <w:adjustRightInd w:val="0"/>
              <w:snapToGrid w:val="0"/>
              <w:rPr>
                <w:rFonts w:ascii="宋体" w:hAnsi="宋体"/>
                <w:szCs w:val="21"/>
              </w:rPr>
            </w:pPr>
            <w:r>
              <w:rPr>
                <w:rFonts w:hint="eastAsia" w:ascii="宋体" w:hAnsi="宋体"/>
                <w:szCs w:val="21"/>
              </w:rPr>
              <w:t>安全评价报告中提出的建议应有针对性，符合企业实际情况，包括但不限于安全管理、设备设施、工艺操作、“两重点一重大”、高危储存设施、检维修作业、职业健康等方面。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7.</w:t>
            </w:r>
            <w:r>
              <w:rPr>
                <w:rFonts w:ascii="宋体" w:hAnsi="宋体" w:cs="宋体"/>
                <w:b/>
                <w:bCs/>
                <w:kern w:val="0"/>
                <w:szCs w:val="21"/>
              </w:rPr>
              <w:t>评价结论</w:t>
            </w:r>
          </w:p>
        </w:tc>
        <w:tc>
          <w:tcPr>
            <w:tcW w:w="127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w:t>
            </w:r>
          </w:p>
        </w:tc>
        <w:tc>
          <w:tcPr>
            <w:tcW w:w="5670" w:type="dxa"/>
            <w:noWrap w:val="0"/>
            <w:vAlign w:val="center"/>
          </w:tcPr>
          <w:p>
            <w:pPr>
              <w:adjustRightInd w:val="0"/>
              <w:snapToGrid w:val="0"/>
              <w:rPr>
                <w:rFonts w:ascii="宋体" w:hAnsi="宋体"/>
                <w:szCs w:val="21"/>
              </w:rPr>
            </w:pPr>
            <w:r>
              <w:rPr>
                <w:rFonts w:hint="eastAsia" w:ascii="宋体" w:hAnsi="宋体"/>
                <w:szCs w:val="21"/>
              </w:rPr>
              <w:t>7.1</w:t>
            </w:r>
            <w:r>
              <w:rPr>
                <w:rFonts w:ascii="宋体" w:hAnsi="宋体"/>
                <w:szCs w:val="21"/>
              </w:rPr>
              <w:t>应当对安全评价过程中发现的问题和隐患的整改情况进行确认。</w:t>
            </w:r>
            <w:r>
              <w:rPr>
                <w:rFonts w:hint="eastAsia" w:ascii="宋体" w:hAnsi="宋体"/>
                <w:szCs w:val="21"/>
              </w:rPr>
              <w:t>评价发现企业存在的问题和隐患应全部列入评价报告的隐患整改表中，整改应有相应图片作为报告附件；整改完成后，企业与评价机构应签字盖章予以确认。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7.2列表总结第三章危险有害因素分析结果（附表1）。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7.3列表对第四章各小节结论总结汇总，结论为“符合”、“不符合”、“不涉及”，不得漏项，加盖评价机构公章（附表2）。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vMerge w:val="continue"/>
            <w:noWrap w:val="0"/>
            <w:vAlign w:val="center"/>
          </w:tcPr>
          <w:p>
            <w:pPr>
              <w:widowControl/>
              <w:adjustRightInd w:val="0"/>
              <w:snapToGrid w:val="0"/>
              <w:jc w:val="center"/>
              <w:rPr>
                <w:rFonts w:ascii="宋体" w:hAnsi="宋体" w:cs="宋体"/>
                <w:b/>
                <w:bCs/>
                <w:kern w:val="0"/>
                <w:szCs w:val="21"/>
              </w:rPr>
            </w:pPr>
          </w:p>
        </w:tc>
        <w:tc>
          <w:tcPr>
            <w:tcW w:w="1276" w:type="dxa"/>
            <w:vMerge w:val="continue"/>
            <w:noWrap w:val="0"/>
            <w:vAlign w:val="center"/>
          </w:tcPr>
          <w:p>
            <w:pPr>
              <w:widowControl/>
              <w:adjustRightInd w:val="0"/>
              <w:snapToGrid w:val="0"/>
              <w:rPr>
                <w:rFonts w:ascii="宋体" w:hAnsi="宋体" w:cs="宋体"/>
                <w:b/>
                <w:bCs/>
                <w:kern w:val="0"/>
                <w:szCs w:val="21"/>
              </w:rPr>
            </w:pPr>
          </w:p>
        </w:tc>
        <w:tc>
          <w:tcPr>
            <w:tcW w:w="5670" w:type="dxa"/>
            <w:noWrap w:val="0"/>
            <w:vAlign w:val="center"/>
          </w:tcPr>
          <w:p>
            <w:pPr>
              <w:adjustRightInd w:val="0"/>
              <w:snapToGrid w:val="0"/>
              <w:rPr>
                <w:rFonts w:ascii="宋体" w:hAnsi="宋体"/>
                <w:szCs w:val="21"/>
              </w:rPr>
            </w:pPr>
            <w:r>
              <w:rPr>
                <w:rFonts w:hint="eastAsia" w:ascii="宋体" w:hAnsi="宋体"/>
                <w:szCs w:val="21"/>
              </w:rPr>
              <w:t>7.4</w:t>
            </w:r>
            <w:r>
              <w:rPr>
                <w:rFonts w:ascii="宋体" w:hAnsi="宋体"/>
                <w:szCs w:val="21"/>
              </w:rPr>
              <w:t>安全评价机构应在安全评价报告结论中</w:t>
            </w:r>
            <w:r>
              <w:rPr>
                <w:rFonts w:hint="eastAsia" w:ascii="宋体" w:hAnsi="宋体"/>
                <w:szCs w:val="21"/>
              </w:rPr>
              <w:t>明确领证</w:t>
            </w:r>
            <w:r>
              <w:rPr>
                <w:rFonts w:ascii="宋体" w:hAnsi="宋体"/>
                <w:szCs w:val="21"/>
              </w:rPr>
              <w:t>品种</w:t>
            </w:r>
            <w:r>
              <w:rPr>
                <w:rFonts w:hint="eastAsia" w:ascii="宋体" w:hAnsi="宋体"/>
                <w:szCs w:val="21"/>
              </w:rPr>
              <w:t>、</w:t>
            </w:r>
            <w:r>
              <w:rPr>
                <w:rFonts w:ascii="宋体" w:hAnsi="宋体"/>
                <w:szCs w:val="21"/>
              </w:rPr>
              <w:t>生产能力，对企业作出</w:t>
            </w:r>
            <w:r>
              <w:rPr>
                <w:rFonts w:hint="eastAsia" w:ascii="宋体" w:hAnsi="宋体"/>
                <w:szCs w:val="21"/>
              </w:rPr>
              <w:t>“</w:t>
            </w:r>
            <w:r>
              <w:rPr>
                <w:rFonts w:ascii="宋体" w:hAnsi="宋体"/>
                <w:szCs w:val="21"/>
              </w:rPr>
              <w:t>符合安全生产条件</w:t>
            </w:r>
            <w:r>
              <w:rPr>
                <w:rFonts w:hint="eastAsia" w:ascii="宋体" w:hAnsi="宋体"/>
                <w:szCs w:val="21"/>
              </w:rPr>
              <w:t>”</w:t>
            </w:r>
            <w:r>
              <w:rPr>
                <w:rFonts w:ascii="宋体" w:hAnsi="宋体"/>
                <w:szCs w:val="21"/>
              </w:rPr>
              <w:t>或</w:t>
            </w:r>
            <w:r>
              <w:rPr>
                <w:rFonts w:hint="eastAsia" w:ascii="宋体" w:hAnsi="宋体"/>
                <w:szCs w:val="21"/>
              </w:rPr>
              <w:t>“</w:t>
            </w:r>
            <w:r>
              <w:rPr>
                <w:rFonts w:ascii="宋体" w:hAnsi="宋体"/>
                <w:szCs w:val="21"/>
              </w:rPr>
              <w:t>不符合安全生产条件</w:t>
            </w:r>
            <w:r>
              <w:rPr>
                <w:rFonts w:hint="eastAsia" w:ascii="宋体" w:hAnsi="宋体"/>
                <w:szCs w:val="21"/>
              </w:rPr>
              <w:t>”</w:t>
            </w:r>
            <w:r>
              <w:rPr>
                <w:rFonts w:ascii="宋体" w:hAnsi="宋体"/>
                <w:szCs w:val="21"/>
              </w:rPr>
              <w:t>的明确结论，</w:t>
            </w:r>
            <w:r>
              <w:rPr>
                <w:rFonts w:hint="eastAsia" w:ascii="宋体" w:hAnsi="宋体"/>
                <w:szCs w:val="21"/>
              </w:rPr>
              <w:t>加盖评价机构公章，</w:t>
            </w:r>
            <w:r>
              <w:rPr>
                <w:rFonts w:ascii="宋体" w:hAnsi="宋体"/>
                <w:szCs w:val="21"/>
              </w:rPr>
              <w:t>对其作出的评价结论负责。</w:t>
            </w:r>
            <w:r>
              <w:rPr>
                <w:rFonts w:hint="eastAsia" w:ascii="宋体" w:hAnsi="宋体"/>
                <w:szCs w:val="21"/>
              </w:rPr>
              <w:t>不得附带任何前置条件，也不得作出“基本符合安全生产条件”的结论。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8.附件</w:t>
            </w:r>
          </w:p>
        </w:tc>
        <w:tc>
          <w:tcPr>
            <w:tcW w:w="127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F1.</w:t>
            </w:r>
            <w:r>
              <w:rPr>
                <w:rFonts w:ascii="宋体" w:hAnsi="宋体" w:cs="宋体"/>
                <w:b/>
                <w:bCs/>
                <w:kern w:val="0"/>
                <w:szCs w:val="21"/>
              </w:rPr>
              <w:t>被评价单位提供的原始资料目录</w:t>
            </w:r>
          </w:p>
        </w:tc>
        <w:tc>
          <w:tcPr>
            <w:tcW w:w="5670" w:type="dxa"/>
            <w:noWrap w:val="0"/>
            <w:vAlign w:val="center"/>
          </w:tcPr>
          <w:p>
            <w:pPr>
              <w:adjustRightInd w:val="0"/>
              <w:snapToGrid w:val="0"/>
              <w:rPr>
                <w:rFonts w:ascii="宋体" w:hAnsi="宋体"/>
                <w:szCs w:val="21"/>
              </w:rPr>
            </w:pPr>
            <w:r>
              <w:rPr>
                <w:rFonts w:ascii="宋体" w:hAnsi="宋体"/>
                <w:szCs w:val="21"/>
              </w:rPr>
              <w:t>被评价单位提供的评价过程中涉及的主要原始资料目录</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F2.涉及的危险化学品</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 xml:space="preserve">涉及危险化学品SDS及应急处置措施。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F3.附图</w:t>
            </w:r>
          </w:p>
        </w:tc>
        <w:tc>
          <w:tcPr>
            <w:tcW w:w="5670" w:type="dxa"/>
            <w:noWrap w:val="0"/>
            <w:vAlign w:val="center"/>
          </w:tcPr>
          <w:p>
            <w:pPr>
              <w:widowControl/>
              <w:adjustRightInd w:val="0"/>
              <w:snapToGrid w:val="0"/>
              <w:rPr>
                <w:rFonts w:ascii="宋体" w:hAnsi="宋体" w:cs="宋体"/>
                <w:szCs w:val="21"/>
              </w:rPr>
            </w:pPr>
            <w:r>
              <w:rPr>
                <w:rFonts w:hint="eastAsia" w:ascii="宋体" w:hAnsi="宋体" w:cs="宋体"/>
                <w:szCs w:val="21"/>
              </w:rPr>
              <w:t>F</w:t>
            </w:r>
            <w:r>
              <w:rPr>
                <w:rFonts w:ascii="宋体" w:hAnsi="宋体" w:cs="宋体"/>
                <w:szCs w:val="21"/>
              </w:rPr>
              <w:t>3.1</w:t>
            </w:r>
            <w:r>
              <w:rPr>
                <w:rFonts w:hint="eastAsia" w:ascii="宋体" w:hAnsi="宋体" w:cs="宋体"/>
                <w:szCs w:val="21"/>
              </w:rPr>
              <w:t>地理位置图</w:t>
            </w:r>
          </w:p>
          <w:p>
            <w:pPr>
              <w:widowControl/>
              <w:adjustRightInd w:val="0"/>
              <w:snapToGrid w:val="0"/>
              <w:rPr>
                <w:rFonts w:ascii="宋体" w:hAnsi="宋体" w:cs="宋体"/>
                <w:szCs w:val="21"/>
              </w:rPr>
            </w:pPr>
            <w:r>
              <w:rPr>
                <w:rFonts w:ascii="宋体" w:hAnsi="宋体" w:cs="宋体"/>
                <w:szCs w:val="21"/>
              </w:rPr>
              <w:t>F3.2</w:t>
            </w:r>
            <w:r>
              <w:rPr>
                <w:rFonts w:hint="eastAsia" w:ascii="宋体" w:hAnsi="宋体" w:cs="宋体"/>
                <w:szCs w:val="21"/>
              </w:rPr>
              <w:t>区域位置图（周边环境图）【区域位置图中企业周边环境需清楚并标注间距，周边企业（需注明相邻设施的间距）、重要设施、敏感目标等均需标注清楚】</w:t>
            </w:r>
          </w:p>
          <w:p>
            <w:pPr>
              <w:widowControl/>
              <w:adjustRightInd w:val="0"/>
              <w:snapToGrid w:val="0"/>
              <w:rPr>
                <w:rFonts w:ascii="宋体" w:hAnsi="宋体" w:cs="宋体"/>
                <w:szCs w:val="21"/>
              </w:rPr>
            </w:pPr>
            <w:r>
              <w:rPr>
                <w:rFonts w:ascii="宋体" w:hAnsi="宋体" w:cs="宋体"/>
                <w:szCs w:val="21"/>
              </w:rPr>
              <w:t>F3.3</w:t>
            </w:r>
            <w:r>
              <w:rPr>
                <w:rFonts w:hint="eastAsia" w:ascii="宋体" w:hAnsi="宋体" w:cs="宋体"/>
                <w:szCs w:val="21"/>
              </w:rPr>
              <w:t>加盖</w:t>
            </w:r>
            <w:r>
              <w:rPr>
                <w:rFonts w:ascii="宋体" w:hAnsi="宋体" w:cs="宋体"/>
                <w:szCs w:val="21"/>
              </w:rPr>
              <w:t>设计单位签章的竣工图</w:t>
            </w:r>
            <w:r>
              <w:rPr>
                <w:rFonts w:hint="eastAsia" w:ascii="宋体" w:hAnsi="宋体" w:cs="宋体"/>
                <w:szCs w:val="21"/>
              </w:rPr>
              <w:t>或经设计诊断出具的总平面布置图【与企业现场一致】</w:t>
            </w:r>
          </w:p>
          <w:p>
            <w:pPr>
              <w:widowControl/>
              <w:adjustRightInd w:val="0"/>
              <w:snapToGrid w:val="0"/>
              <w:rPr>
                <w:rFonts w:ascii="宋体" w:hAnsi="宋体" w:cs="宋体"/>
                <w:bCs/>
                <w:kern w:val="0"/>
                <w:szCs w:val="21"/>
              </w:rPr>
            </w:pPr>
            <w:r>
              <w:rPr>
                <w:rFonts w:ascii="宋体" w:hAnsi="宋体" w:cs="宋体"/>
                <w:szCs w:val="21"/>
              </w:rPr>
              <w:t>F3.4</w:t>
            </w:r>
            <w:r>
              <w:rPr>
                <w:rFonts w:ascii="宋体" w:hAnsi="宋体" w:cs="宋体"/>
                <w:bCs/>
                <w:kern w:val="0"/>
                <w:szCs w:val="21"/>
              </w:rPr>
              <w:t>装置设备布置图</w:t>
            </w:r>
          </w:p>
          <w:p>
            <w:pPr>
              <w:widowControl/>
              <w:adjustRightInd w:val="0"/>
              <w:snapToGrid w:val="0"/>
              <w:rPr>
                <w:rFonts w:ascii="宋体" w:hAnsi="宋体" w:cs="宋体"/>
                <w:bCs/>
                <w:kern w:val="0"/>
                <w:szCs w:val="21"/>
              </w:rPr>
            </w:pPr>
            <w:r>
              <w:rPr>
                <w:rFonts w:hint="eastAsia" w:ascii="宋体" w:hAnsi="宋体" w:cs="宋体"/>
                <w:bCs/>
                <w:kern w:val="0"/>
                <w:szCs w:val="21"/>
              </w:rPr>
              <w:t>F</w:t>
            </w:r>
            <w:r>
              <w:rPr>
                <w:rFonts w:ascii="宋体" w:hAnsi="宋体" w:cs="宋体"/>
                <w:bCs/>
                <w:kern w:val="0"/>
                <w:szCs w:val="21"/>
              </w:rPr>
              <w:t>3.5爆炸危险区域划分图</w:t>
            </w:r>
          </w:p>
          <w:p>
            <w:pPr>
              <w:widowControl/>
              <w:adjustRightInd w:val="0"/>
              <w:snapToGrid w:val="0"/>
              <w:rPr>
                <w:rFonts w:ascii="宋体" w:hAnsi="宋体" w:cs="宋体"/>
                <w:szCs w:val="21"/>
              </w:rPr>
            </w:pPr>
            <w:r>
              <w:rPr>
                <w:rFonts w:hint="eastAsia" w:ascii="宋体" w:hAnsi="宋体" w:cs="宋体"/>
                <w:bCs/>
                <w:kern w:val="0"/>
                <w:szCs w:val="21"/>
              </w:rPr>
              <w:t>F</w:t>
            </w:r>
            <w:r>
              <w:rPr>
                <w:rFonts w:ascii="宋体" w:hAnsi="宋体" w:cs="宋体"/>
                <w:bCs/>
                <w:kern w:val="0"/>
                <w:szCs w:val="21"/>
              </w:rPr>
              <w:t>3.</w:t>
            </w:r>
            <w:r>
              <w:rPr>
                <w:rFonts w:hint="eastAsia" w:ascii="宋体" w:hAnsi="宋体" w:cs="宋体"/>
                <w:bCs/>
                <w:kern w:val="0"/>
                <w:szCs w:val="21"/>
              </w:rPr>
              <w:t>6</w:t>
            </w:r>
            <w:r>
              <w:rPr>
                <w:rFonts w:ascii="宋体" w:hAnsi="宋体" w:cs="宋体"/>
                <w:bCs/>
                <w:kern w:val="0"/>
                <w:szCs w:val="21"/>
              </w:rPr>
              <w:t>安全联锁、紧急停车系统及安全仪表系统</w:t>
            </w:r>
            <w:r>
              <w:rPr>
                <w:rFonts w:hint="eastAsia" w:ascii="宋体" w:hAnsi="宋体" w:cs="宋体"/>
                <w:bCs/>
                <w:kern w:val="0"/>
                <w:szCs w:val="21"/>
              </w:rPr>
              <w:t>，</w:t>
            </w:r>
            <w:r>
              <w:rPr>
                <w:rFonts w:ascii="宋体" w:hAnsi="宋体" w:cs="宋体"/>
                <w:bCs/>
                <w:kern w:val="0"/>
                <w:szCs w:val="21"/>
              </w:rPr>
              <w:t>可燃及有毒物料泄漏检测系统</w:t>
            </w:r>
            <w:r>
              <w:rPr>
                <w:rFonts w:hint="eastAsia" w:ascii="宋体" w:hAnsi="宋体" w:cs="宋体"/>
                <w:bCs/>
                <w:kern w:val="0"/>
                <w:szCs w:val="21"/>
              </w:rPr>
              <w:t>，</w:t>
            </w:r>
            <w:r>
              <w:rPr>
                <w:rFonts w:ascii="宋体" w:hAnsi="宋体" w:cs="宋体"/>
                <w:bCs/>
                <w:kern w:val="0"/>
                <w:szCs w:val="21"/>
              </w:rPr>
              <w:t>火炬和安全泄放系统</w:t>
            </w:r>
            <w:r>
              <w:rPr>
                <w:rFonts w:hint="eastAsia" w:ascii="宋体" w:hAnsi="宋体" w:cs="宋体"/>
                <w:bCs/>
                <w:kern w:val="0"/>
                <w:szCs w:val="21"/>
              </w:rPr>
              <w:t>，</w:t>
            </w:r>
            <w:r>
              <w:rPr>
                <w:rFonts w:ascii="宋体" w:hAnsi="宋体" w:cs="宋体"/>
                <w:bCs/>
                <w:kern w:val="0"/>
                <w:szCs w:val="21"/>
              </w:rPr>
              <w:t>应急系统和设施。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F4.从业人员培训台账</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主要负责人、技术负责人、生产负责人、安全管理人员、特种作业人员安全培训台账清单，需注明有效期、复训时间等。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F5.相关检验检测</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安全阀、压力表、特种设备、防雷防静电、职业危害检测等法定检测检验情况。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F6.本质安全诊断治理资料</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对开展本质安全诊断治理专项行动的企业，应将安全设施设计诊断报告结论、问题清单和整改治理情况作为评价报告的附件资料。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F7.物理危险性鉴定报告</w:t>
            </w:r>
          </w:p>
        </w:tc>
        <w:tc>
          <w:tcPr>
            <w:tcW w:w="5670" w:type="dxa"/>
            <w:noWrap w:val="0"/>
            <w:vAlign w:val="center"/>
          </w:tcPr>
          <w:p>
            <w:pPr>
              <w:adjustRightInd w:val="0"/>
              <w:snapToGrid w:val="0"/>
              <w:rPr>
                <w:rFonts w:ascii="宋体" w:hAnsi="宋体" w:cs="宋体"/>
                <w:szCs w:val="21"/>
              </w:rPr>
            </w:pPr>
            <w:r>
              <w:rPr>
                <w:rFonts w:hint="eastAsia" w:ascii="宋体" w:hAnsi="宋体" w:cs="宋体"/>
                <w:szCs w:val="21"/>
              </w:rPr>
              <w:t>领证产品涉及2828类且不在《危险化学品目录》88项范围内的，应按照国家安监总局公告2016年第7号开展化学品物理危险性鉴定，提供鉴定分类报告。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F8.上次领证以来的专项评价报告</w:t>
            </w:r>
          </w:p>
        </w:tc>
        <w:tc>
          <w:tcPr>
            <w:tcW w:w="5670" w:type="dxa"/>
            <w:noWrap w:val="0"/>
            <w:vAlign w:val="center"/>
          </w:tcPr>
          <w:p>
            <w:pPr>
              <w:adjustRightInd w:val="0"/>
              <w:snapToGrid w:val="0"/>
              <w:rPr>
                <w:rFonts w:ascii="宋体" w:hAnsi="宋体" w:cs="宋体"/>
                <w:szCs w:val="21"/>
              </w:rPr>
            </w:pPr>
            <w:r>
              <w:rPr>
                <w:rFonts w:hint="eastAsia" w:ascii="宋体" w:hAnsi="宋体"/>
                <w:szCs w:val="21"/>
              </w:rPr>
              <w:t>上次领证以来的专项评价报告结论页、隐患整改对照表、专家意见及确认意见等。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9" w:type="dxa"/>
            <w:noWrap w:val="0"/>
            <w:vAlign w:val="center"/>
          </w:tcPr>
          <w:p>
            <w:pPr>
              <w:pStyle w:val="7"/>
              <w:widowControl/>
              <w:numPr>
                <w:ilvl w:val="0"/>
                <w:numId w:val="1"/>
              </w:numPr>
              <w:tabs>
                <w:tab w:val="left" w:pos="54"/>
              </w:tabs>
              <w:adjustRightInd w:val="0"/>
              <w:snapToGrid w:val="0"/>
              <w:ind w:firstLineChars="0"/>
              <w:jc w:val="left"/>
              <w:rPr>
                <w:rFonts w:ascii="宋体" w:hAnsi="宋体" w:cs="宋体"/>
                <w:b/>
                <w:bCs/>
                <w:kern w:val="0"/>
                <w:szCs w:val="21"/>
              </w:rPr>
            </w:pPr>
          </w:p>
        </w:tc>
        <w:tc>
          <w:tcPr>
            <w:tcW w:w="1190" w:type="dxa"/>
            <w:noWrap w:val="0"/>
            <w:vAlign w:val="center"/>
          </w:tcPr>
          <w:p>
            <w:pPr>
              <w:widowControl/>
              <w:adjustRightInd w:val="0"/>
              <w:snapToGrid w:val="0"/>
              <w:jc w:val="center"/>
              <w:rPr>
                <w:rFonts w:ascii="宋体" w:hAnsi="宋体" w:cs="宋体"/>
                <w:b/>
                <w:bCs/>
                <w:kern w:val="0"/>
                <w:szCs w:val="21"/>
              </w:rPr>
            </w:pPr>
          </w:p>
        </w:tc>
        <w:tc>
          <w:tcPr>
            <w:tcW w:w="1276" w:type="dxa"/>
            <w:noWrap w:val="0"/>
            <w:vAlign w:val="center"/>
          </w:tcPr>
          <w:p>
            <w:pPr>
              <w:adjustRightInd w:val="0"/>
              <w:snapToGrid w:val="0"/>
              <w:rPr>
                <w:rFonts w:ascii="宋体" w:hAnsi="宋体" w:cs="宋体"/>
                <w:b/>
                <w:szCs w:val="21"/>
              </w:rPr>
            </w:pPr>
            <w:r>
              <w:rPr>
                <w:rFonts w:hint="eastAsia" w:ascii="宋体" w:hAnsi="宋体" w:cs="宋体"/>
                <w:b/>
                <w:szCs w:val="21"/>
              </w:rPr>
              <w:t>F9.其他附件</w:t>
            </w:r>
          </w:p>
        </w:tc>
        <w:tc>
          <w:tcPr>
            <w:tcW w:w="5670" w:type="dxa"/>
            <w:noWrap w:val="0"/>
            <w:vAlign w:val="center"/>
          </w:tcPr>
          <w:p>
            <w:pPr>
              <w:adjustRightInd w:val="0"/>
              <w:snapToGrid w:val="0"/>
              <w:rPr>
                <w:rFonts w:ascii="宋体" w:hAnsi="宋体" w:cs="宋体"/>
                <w:bCs/>
                <w:kern w:val="0"/>
                <w:szCs w:val="21"/>
              </w:rPr>
            </w:pPr>
            <w:r>
              <w:rPr>
                <w:rFonts w:hint="eastAsia" w:ascii="宋体" w:hAnsi="宋体" w:cs="宋体"/>
                <w:bCs/>
                <w:kern w:val="0"/>
                <w:szCs w:val="21"/>
              </w:rPr>
              <w:t>工艺安全可靠性论证报告封面、结论；</w:t>
            </w:r>
          </w:p>
          <w:p>
            <w:pPr>
              <w:adjustRightInd w:val="0"/>
              <w:snapToGrid w:val="0"/>
              <w:rPr>
                <w:rFonts w:ascii="宋体" w:hAnsi="宋体" w:cs="宋体"/>
                <w:bCs/>
                <w:kern w:val="0"/>
                <w:szCs w:val="21"/>
              </w:rPr>
            </w:pPr>
            <w:r>
              <w:rPr>
                <w:rFonts w:hint="eastAsia" w:ascii="宋体" w:hAnsi="宋体" w:cs="宋体"/>
                <w:bCs/>
                <w:kern w:val="0"/>
                <w:szCs w:val="21"/>
              </w:rPr>
              <w:t>精细化工反应安全风险评估报告封面、结论；</w:t>
            </w:r>
          </w:p>
          <w:p>
            <w:pPr>
              <w:adjustRightInd w:val="0"/>
              <w:snapToGrid w:val="0"/>
              <w:rPr>
                <w:rFonts w:ascii="宋体" w:hAnsi="宋体" w:cs="宋体"/>
                <w:bCs/>
                <w:kern w:val="0"/>
                <w:szCs w:val="21"/>
              </w:rPr>
            </w:pPr>
            <w:r>
              <w:rPr>
                <w:rFonts w:hint="eastAsia" w:ascii="宋体" w:hAnsi="宋体" w:cs="宋体"/>
                <w:bCs/>
                <w:kern w:val="0"/>
                <w:szCs w:val="21"/>
              </w:rPr>
              <w:t>危险化学品登记证、登记表；</w:t>
            </w:r>
          </w:p>
          <w:p>
            <w:pPr>
              <w:adjustRightInd w:val="0"/>
              <w:snapToGrid w:val="0"/>
              <w:rPr>
                <w:rFonts w:ascii="宋体" w:hAnsi="宋体" w:cs="宋体"/>
                <w:bCs/>
                <w:kern w:val="0"/>
                <w:szCs w:val="21"/>
              </w:rPr>
            </w:pPr>
            <w:r>
              <w:rPr>
                <w:rFonts w:hint="eastAsia" w:ascii="宋体" w:hAnsi="宋体" w:cs="宋体"/>
                <w:bCs/>
                <w:kern w:val="0"/>
                <w:szCs w:val="21"/>
              </w:rPr>
              <w:t>企业按照《危险化学品企业安全风险隐患排查治理导则》自查记录和隐患整改闭环情况；</w:t>
            </w:r>
          </w:p>
          <w:p>
            <w:pPr>
              <w:adjustRightInd w:val="0"/>
              <w:snapToGrid w:val="0"/>
              <w:rPr>
                <w:rFonts w:ascii="宋体" w:hAnsi="宋体"/>
                <w:szCs w:val="21"/>
              </w:rPr>
            </w:pPr>
            <w:r>
              <w:rPr>
                <w:rFonts w:hint="eastAsia" w:ascii="宋体" w:hAnsi="宋体" w:cs="宋体"/>
                <w:bCs/>
                <w:kern w:val="0"/>
                <w:szCs w:val="21"/>
              </w:rPr>
              <w:t>其他附件及相关资料。</w:t>
            </w:r>
          </w:p>
        </w:tc>
      </w:tr>
    </w:tbl>
    <w:p>
      <w:pPr>
        <w:rPr>
          <w:rFonts w:ascii="宋体" w:hAnsi="宋体"/>
          <w:szCs w:val="21"/>
        </w:rPr>
      </w:pPr>
    </w:p>
    <w:p>
      <w:pPr>
        <w:rPr>
          <w:rFonts w:ascii="宋体" w:hAnsi="宋体"/>
          <w:b/>
          <w:bCs/>
          <w:szCs w:val="21"/>
        </w:rPr>
      </w:pPr>
      <w:bookmarkStart w:id="7" w:name="_Hlk2072631"/>
      <w:r>
        <w:rPr>
          <w:rFonts w:hint="eastAsia" w:ascii="宋体" w:hAnsi="宋体"/>
          <w:szCs w:val="21"/>
        </w:rPr>
        <w:t>备注：</w:t>
      </w:r>
      <w:bookmarkEnd w:id="7"/>
      <w:r>
        <w:rPr>
          <w:rFonts w:hint="eastAsia" w:ascii="宋体" w:hAnsi="宋体"/>
          <w:szCs w:val="21"/>
        </w:rPr>
        <w:t>安全评价报告提供word版，盖章页提供扫描件并注明页码，其他各项附件、图纸需注明序号。</w:t>
      </w:r>
    </w:p>
    <w:p>
      <w:pPr>
        <w:widowControl/>
        <w:jc w:val="left"/>
        <w:rPr>
          <w:rFonts w:ascii="方正小标宋_GBK" w:hAnsi="宋体" w:eastAsia="方正小标宋_GBK"/>
          <w:sz w:val="30"/>
          <w:szCs w:val="30"/>
        </w:rPr>
      </w:pPr>
      <w:r>
        <w:rPr>
          <w:rFonts w:ascii="宋体" w:hAnsi="宋体"/>
          <w:szCs w:val="21"/>
        </w:rPr>
        <w:br w:type="page"/>
      </w:r>
      <w:r>
        <w:rPr>
          <w:rFonts w:hint="eastAsia" w:ascii="方正小标宋_GBK" w:hAnsi="宋体" w:eastAsia="方正小标宋_GBK"/>
          <w:sz w:val="30"/>
          <w:szCs w:val="30"/>
        </w:rPr>
        <w:t>附表1</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危险、有害因素分析结论</w:t>
      </w:r>
    </w:p>
    <w:p>
      <w:pPr>
        <w:rPr>
          <w:rFonts w:hint="eastAsia" w:ascii="宋体" w:hAnsi="宋体" w:cs="宋体"/>
          <w:b/>
          <w:bCs/>
          <w:kern w:val="0"/>
          <w:sz w:val="18"/>
          <w:szCs w:val="18"/>
        </w:rPr>
      </w:pPr>
    </w:p>
    <w:p>
      <w:pPr>
        <w:rPr>
          <w:rFonts w:ascii="方正小标宋_GBK" w:hAnsi="宋体" w:eastAsia="方正小标宋_GBK"/>
          <w:szCs w:val="21"/>
        </w:rPr>
      </w:pPr>
      <w:r>
        <w:rPr>
          <w:rFonts w:hint="eastAsia" w:ascii="宋体" w:hAnsi="宋体" w:cs="宋体"/>
          <w:b/>
          <w:bCs/>
          <w:kern w:val="0"/>
          <w:sz w:val="18"/>
          <w:szCs w:val="18"/>
        </w:rPr>
        <w:t>评价机构：（盖章）</w:t>
      </w:r>
    </w:p>
    <w:tbl>
      <w:tblPr>
        <w:tblStyle w:val="4"/>
        <w:tblpPr w:leftFromText="180" w:rightFromText="180" w:vertAnchor="text" w:horzAnchor="margin" w:tblpXSpec="center" w:tblpY="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268"/>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序号</w:t>
            </w:r>
          </w:p>
        </w:tc>
        <w:tc>
          <w:tcPr>
            <w:tcW w:w="1560"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危险、有害因素</w:t>
            </w:r>
          </w:p>
        </w:tc>
        <w:tc>
          <w:tcPr>
            <w:tcW w:w="2268"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结论</w:t>
            </w:r>
          </w:p>
        </w:tc>
        <w:tc>
          <w:tcPr>
            <w:tcW w:w="3975"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涉及的剧毒化学品</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按照《危险化学品目录》（</w:t>
            </w:r>
            <w:r>
              <w:rPr>
                <w:rFonts w:ascii="宋体" w:hAnsi="宋体" w:cs="宋体"/>
                <w:bCs/>
                <w:kern w:val="0"/>
                <w:sz w:val="18"/>
                <w:szCs w:val="18"/>
              </w:rPr>
              <w:t>2015</w:t>
            </w:r>
            <w:r>
              <w:rPr>
                <w:rFonts w:hint="eastAsia" w:ascii="宋体" w:hAnsi="宋体" w:cs="宋体"/>
                <w:bCs/>
                <w:kern w:val="0"/>
                <w:sz w:val="18"/>
                <w:szCs w:val="18"/>
              </w:rPr>
              <w:t>版）填写危险化学品名称，或“不涉及”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涉及的高毒物品</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按照《高毒物品目录》（</w:t>
            </w:r>
            <w:r>
              <w:rPr>
                <w:rFonts w:ascii="宋体" w:hAnsi="宋体" w:cs="宋体"/>
                <w:bCs/>
                <w:kern w:val="0"/>
                <w:sz w:val="18"/>
                <w:szCs w:val="18"/>
              </w:rPr>
              <w:t>2003</w:t>
            </w:r>
            <w:r>
              <w:rPr>
                <w:rFonts w:hint="eastAsia" w:ascii="宋体" w:hAnsi="宋体" w:cs="宋体"/>
                <w:bCs/>
                <w:kern w:val="0"/>
                <w:sz w:val="18"/>
                <w:szCs w:val="18"/>
              </w:rPr>
              <w:t>版）</w:t>
            </w:r>
            <w:r>
              <w:rPr>
                <w:rFonts w:ascii="宋体" w:hAnsi="宋体" w:cs="宋体"/>
                <w:bCs/>
                <w:kern w:val="0"/>
                <w:sz w:val="18"/>
                <w:szCs w:val="18"/>
              </w:rPr>
              <w:t>（卫法监发2003第142号）</w:t>
            </w:r>
            <w:r>
              <w:rPr>
                <w:rFonts w:hint="eastAsia" w:ascii="宋体" w:hAnsi="宋体" w:cs="宋体"/>
                <w:bCs/>
                <w:kern w:val="0"/>
                <w:sz w:val="18"/>
                <w:szCs w:val="18"/>
              </w:rPr>
              <w:t>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涉及的易制毒化学品及类别</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按照《易制毒化学品管理条例》（</w:t>
            </w:r>
            <w:r>
              <w:rPr>
                <w:rFonts w:ascii="宋体" w:hAnsi="宋体" w:cs="宋体"/>
                <w:bCs/>
                <w:kern w:val="0"/>
                <w:sz w:val="18"/>
                <w:szCs w:val="18"/>
              </w:rPr>
              <w:t>中华人民共和国国务院令第445</w:t>
            </w:r>
            <w:r>
              <w:rPr>
                <w:rFonts w:hint="eastAsia" w:ascii="宋体" w:hAnsi="宋体" w:cs="宋体"/>
                <w:bCs/>
                <w:kern w:val="0"/>
                <w:sz w:val="18"/>
                <w:szCs w:val="18"/>
              </w:rPr>
              <w:t>令）填写危险化学品名称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涉及的易制爆危险化学品</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按照《易制爆危险化学品名录》（</w:t>
            </w:r>
            <w:r>
              <w:rPr>
                <w:rFonts w:ascii="宋体" w:hAnsi="宋体" w:cs="宋体"/>
                <w:bCs/>
                <w:kern w:val="0"/>
                <w:sz w:val="18"/>
                <w:szCs w:val="18"/>
              </w:rPr>
              <w:t>2017</w:t>
            </w:r>
            <w:r>
              <w:rPr>
                <w:rFonts w:hint="eastAsia" w:ascii="宋体" w:hAnsi="宋体" w:cs="宋体"/>
                <w:bCs/>
                <w:kern w:val="0"/>
                <w:sz w:val="18"/>
                <w:szCs w:val="18"/>
              </w:rPr>
              <w:t>年版）填写危险化学品名称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5</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涉及的监控化学品及类别</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按照《各类监控化学品名录》（工业和信息化部令</w:t>
            </w:r>
            <w:r>
              <w:rPr>
                <w:rFonts w:ascii="宋体" w:hAnsi="宋体" w:cs="宋体"/>
                <w:bCs/>
                <w:kern w:val="0"/>
                <w:sz w:val="18"/>
                <w:szCs w:val="18"/>
              </w:rPr>
              <w:t>〔20</w:t>
            </w:r>
            <w:r>
              <w:rPr>
                <w:rFonts w:hint="eastAsia" w:ascii="宋体" w:hAnsi="宋体" w:cs="宋体"/>
                <w:bCs/>
                <w:kern w:val="0"/>
                <w:sz w:val="18"/>
                <w:szCs w:val="18"/>
              </w:rPr>
              <w:t>20</w:t>
            </w:r>
            <w:r>
              <w:rPr>
                <w:rFonts w:ascii="宋体" w:hAnsi="宋体" w:cs="宋体"/>
                <w:bCs/>
                <w:kern w:val="0"/>
                <w:sz w:val="18"/>
                <w:szCs w:val="18"/>
              </w:rPr>
              <w:t>〕</w:t>
            </w:r>
            <w:r>
              <w:rPr>
                <w:rFonts w:hint="eastAsia" w:ascii="宋体" w:hAnsi="宋体" w:cs="宋体"/>
                <w:bCs/>
                <w:kern w:val="0"/>
                <w:sz w:val="18"/>
                <w:szCs w:val="18"/>
              </w:rPr>
              <w:t>第52号）填写危险化学品名称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6</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涉及的特别管控危险化学品</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按照《特别管控危险化学品目录（第一版）》填写危险化学品名称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7</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涉及的重点监管危险化学品</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w:t>
            </w:r>
            <w:r>
              <w:rPr>
                <w:rFonts w:ascii="宋体" w:hAnsi="宋体" w:cs="宋体"/>
                <w:bCs/>
                <w:kern w:val="0"/>
                <w:sz w:val="18"/>
                <w:szCs w:val="18"/>
              </w:rPr>
              <w:t>《重点监管的危险化学品名录》（2013年完整版）</w:t>
            </w:r>
            <w:r>
              <w:rPr>
                <w:rFonts w:hint="eastAsia" w:ascii="宋体" w:hAnsi="宋体" w:cs="宋体"/>
                <w:bCs/>
                <w:kern w:val="0"/>
                <w:sz w:val="18"/>
                <w:szCs w:val="18"/>
              </w:rPr>
              <w:t>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8</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sz w:val="18"/>
                <w:szCs w:val="18"/>
              </w:rPr>
              <w:t>涉及的危险废物及类别</w:t>
            </w:r>
          </w:p>
        </w:tc>
        <w:tc>
          <w:tcPr>
            <w:tcW w:w="2268" w:type="dxa"/>
            <w:noWrap w:val="0"/>
            <w:vAlign w:val="center"/>
          </w:tcPr>
          <w:p>
            <w:pPr>
              <w:adjustRightInd w:val="0"/>
              <w:snapToGrid w:val="0"/>
              <w:jc w:val="left"/>
              <w:rPr>
                <w:rFonts w:ascii="宋体" w:hAnsi="宋体"/>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填写危险废物名称及类别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9</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涉及的重点监管危险化工工艺</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填写重点监管危险化工工艺名称，或“不涉及”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10</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危险化学品重大危险源</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填写构成重大危险源的单元及级别，或“不构成重大危险源”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11</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高危储存设施</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填写高危储存设施名称，或“不涉及”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12</w:t>
            </w:r>
          </w:p>
        </w:tc>
        <w:tc>
          <w:tcPr>
            <w:tcW w:w="1560"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爆炸性粉尘环境</w:t>
            </w:r>
          </w:p>
        </w:tc>
        <w:tc>
          <w:tcPr>
            <w:tcW w:w="2268" w:type="dxa"/>
            <w:noWrap w:val="0"/>
            <w:vAlign w:val="center"/>
          </w:tcPr>
          <w:p>
            <w:pPr>
              <w:adjustRightInd w:val="0"/>
              <w:snapToGrid w:val="0"/>
              <w:jc w:val="left"/>
              <w:rPr>
                <w:rFonts w:ascii="宋体" w:hAnsi="宋体" w:cs="宋体"/>
                <w:bCs/>
                <w:kern w:val="0"/>
                <w:sz w:val="18"/>
                <w:szCs w:val="18"/>
              </w:rPr>
            </w:pPr>
          </w:p>
        </w:tc>
        <w:tc>
          <w:tcPr>
            <w:tcW w:w="397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粉尘名称、作业地点</w:t>
            </w:r>
          </w:p>
        </w:tc>
      </w:tr>
    </w:tbl>
    <w:p>
      <w:pPr>
        <w:rPr>
          <w:rFonts w:ascii="方正小标宋_GBK" w:hAnsi="宋体" w:eastAsia="方正小标宋_GBK"/>
          <w:sz w:val="30"/>
          <w:szCs w:val="30"/>
        </w:rPr>
      </w:pPr>
    </w:p>
    <w:p>
      <w:pPr>
        <w:rPr>
          <w:rFonts w:ascii="方正小标宋_GBK" w:hAnsi="宋体" w:eastAsia="方正小标宋_GBK"/>
          <w:sz w:val="30"/>
          <w:szCs w:val="30"/>
        </w:rPr>
      </w:pPr>
    </w:p>
    <w:p>
      <w:pPr>
        <w:rPr>
          <w:rFonts w:ascii="方正小标宋_GBK" w:hAnsi="宋体" w:eastAsia="方正小标宋_GBK"/>
          <w:sz w:val="30"/>
          <w:szCs w:val="30"/>
        </w:rPr>
      </w:pPr>
    </w:p>
    <w:p>
      <w:pPr>
        <w:rPr>
          <w:rFonts w:ascii="方正小标宋_GBK" w:hAnsi="宋体" w:eastAsia="方正小标宋_GBK"/>
          <w:sz w:val="30"/>
          <w:szCs w:val="30"/>
        </w:rPr>
      </w:pPr>
    </w:p>
    <w:p>
      <w:pPr>
        <w:rPr>
          <w:rFonts w:ascii="方正小标宋_GBK" w:hAnsi="宋体" w:eastAsia="方正小标宋_GBK"/>
          <w:sz w:val="30"/>
          <w:szCs w:val="30"/>
        </w:rPr>
      </w:pPr>
    </w:p>
    <w:p>
      <w:pPr>
        <w:rPr>
          <w:rFonts w:ascii="方正小标宋_GBK" w:hAnsi="宋体" w:eastAsia="方正小标宋_GBK"/>
          <w:sz w:val="30"/>
          <w:szCs w:val="30"/>
        </w:rPr>
      </w:pPr>
    </w:p>
    <w:p>
      <w:pPr>
        <w:rPr>
          <w:rFonts w:ascii="方正小标宋_GBK" w:hAnsi="宋体" w:eastAsia="方正小标宋_GBK"/>
          <w:sz w:val="30"/>
          <w:szCs w:val="30"/>
        </w:rPr>
      </w:pPr>
    </w:p>
    <w:p>
      <w:pPr>
        <w:rPr>
          <w:rFonts w:ascii="方正小标宋_GBK" w:hAnsi="宋体" w:eastAsia="方正小标宋_GBK"/>
          <w:sz w:val="30"/>
          <w:szCs w:val="30"/>
        </w:rPr>
      </w:pPr>
      <w:r>
        <w:rPr>
          <w:rFonts w:hint="eastAsia" w:ascii="方正小标宋_GBK" w:hAnsi="宋体" w:eastAsia="方正小标宋_GBK"/>
          <w:sz w:val="30"/>
          <w:szCs w:val="30"/>
        </w:rPr>
        <w:t>附表2</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定性、定量分析评价结论</w:t>
      </w:r>
    </w:p>
    <w:p>
      <w:pPr>
        <w:rPr>
          <w:rFonts w:hint="eastAsia" w:ascii="宋体" w:hAnsi="宋体" w:cs="宋体"/>
          <w:b/>
          <w:bCs/>
          <w:kern w:val="0"/>
          <w:sz w:val="18"/>
          <w:szCs w:val="18"/>
        </w:rPr>
      </w:pPr>
    </w:p>
    <w:p>
      <w:pPr>
        <w:rPr>
          <w:rFonts w:ascii="宋体" w:hAnsi="宋体"/>
          <w:sz w:val="18"/>
          <w:szCs w:val="18"/>
        </w:rPr>
      </w:pPr>
      <w:r>
        <w:rPr>
          <w:rFonts w:hint="eastAsia" w:ascii="宋体" w:hAnsi="宋体" w:cs="宋体"/>
          <w:b/>
          <w:bCs/>
          <w:kern w:val="0"/>
          <w:sz w:val="18"/>
          <w:szCs w:val="18"/>
        </w:rPr>
        <w:t>评价机构：（盖章）</w:t>
      </w:r>
    </w:p>
    <w:tbl>
      <w:tblPr>
        <w:tblStyle w:val="4"/>
        <w:tblpPr w:leftFromText="180" w:rightFromText="180" w:vertAnchor="text" w:horzAnchor="margin" w:tblpXSpec="center" w:tblpY="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212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序号</w:t>
            </w:r>
          </w:p>
        </w:tc>
        <w:tc>
          <w:tcPr>
            <w:tcW w:w="1559"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定性、定量分析评价内容</w:t>
            </w:r>
          </w:p>
        </w:tc>
        <w:tc>
          <w:tcPr>
            <w:tcW w:w="2127"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结论</w:t>
            </w:r>
          </w:p>
        </w:tc>
        <w:tc>
          <w:tcPr>
            <w:tcW w:w="4536"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4.1企业生产合法性评价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4.2</w:t>
            </w:r>
            <w:r>
              <w:rPr>
                <w:rFonts w:ascii="宋体" w:hAnsi="宋体" w:cs="宋体"/>
                <w:bCs/>
                <w:kern w:val="0"/>
                <w:sz w:val="18"/>
                <w:szCs w:val="18"/>
              </w:rPr>
              <w:t>选址和规划评价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4.3周边环境</w:t>
            </w:r>
            <w:r>
              <w:rPr>
                <w:rFonts w:ascii="宋体" w:hAnsi="宋体" w:cs="宋体"/>
                <w:bCs/>
                <w:kern w:val="0"/>
                <w:sz w:val="18"/>
                <w:szCs w:val="18"/>
              </w:rPr>
              <w:t>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4.4总平面布置评价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5</w:t>
            </w:r>
          </w:p>
        </w:tc>
        <w:tc>
          <w:tcPr>
            <w:tcW w:w="1559" w:type="dxa"/>
            <w:vMerge w:val="restart"/>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4.5生产过程危险性评价</w:t>
            </w: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sz w:val="18"/>
                <w:szCs w:val="18"/>
              </w:rPr>
              <w:t>企业是否采用国家明令淘汰、禁止使用和危及安全生产的工艺、设备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6</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sz w:val="18"/>
                <w:szCs w:val="18"/>
              </w:rPr>
              <w:t>生产工艺来源及安全可靠性结论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7</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sz w:val="18"/>
                <w:szCs w:val="18"/>
              </w:rPr>
              <w:t>明确企业是否需要开展</w:t>
            </w:r>
            <w:r>
              <w:rPr>
                <w:rFonts w:hint="eastAsia" w:ascii="宋体" w:hAnsi="宋体" w:cs="宋体"/>
                <w:bCs/>
                <w:kern w:val="0"/>
                <w:sz w:val="18"/>
                <w:szCs w:val="18"/>
              </w:rPr>
              <w:t>精细化工反应安全风险评估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8</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sz w:val="18"/>
                <w:szCs w:val="18"/>
              </w:rPr>
              <w:t>生产过程安全性总体结论，</w:t>
            </w:r>
            <w:r>
              <w:rPr>
                <w:rFonts w:hint="eastAsia" w:ascii="宋体" w:hAnsi="宋体" w:cs="宋体"/>
                <w:sz w:val="18"/>
                <w:szCs w:val="18"/>
              </w:rPr>
              <w:t>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9</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4.6储运过程危险性评价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10</w:t>
            </w:r>
          </w:p>
        </w:tc>
        <w:tc>
          <w:tcPr>
            <w:tcW w:w="1559" w:type="dxa"/>
            <w:vMerge w:val="restart"/>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4.7生产过程自动化控制评价</w:t>
            </w: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全流程自动化控制、安全仪表系统情况，需</w:t>
            </w:r>
            <w:r>
              <w:rPr>
                <w:rFonts w:hint="eastAsia" w:ascii="宋体" w:hAnsi="宋体" w:cs="宋体"/>
                <w:bCs/>
                <w:kern w:val="0"/>
                <w:sz w:val="18"/>
                <w:szCs w:val="18"/>
              </w:rPr>
              <w:t>明确生产工艺采取的自动化控制措施（如：DCS/PLC/ESD等），是否设置紧急停车系统或紧急切断，可按生产单元分栏填写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11</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12</w:t>
            </w:r>
          </w:p>
        </w:tc>
        <w:tc>
          <w:tcPr>
            <w:tcW w:w="1559" w:type="dxa"/>
            <w:vMerge w:val="restart"/>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4.8“两重点一重大”监测、监控评价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重点监管危险化学品监测、监控评价结论，为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13</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重点监管危险化工工艺的</w:t>
            </w:r>
            <w:r>
              <w:rPr>
                <w:rFonts w:hint="eastAsia" w:ascii="宋体" w:hAnsi="宋体"/>
                <w:sz w:val="18"/>
                <w:szCs w:val="18"/>
              </w:rPr>
              <w:t>自动化控制系统及安全仪表系统的符合性评价结论，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14</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构成重大危险源的生产、存储单元的</w:t>
            </w:r>
            <w:r>
              <w:rPr>
                <w:rFonts w:ascii="宋体" w:hAnsi="宋体"/>
                <w:sz w:val="18"/>
                <w:szCs w:val="18"/>
              </w:rPr>
              <w:t>安全监测监控体系</w:t>
            </w:r>
            <w:r>
              <w:rPr>
                <w:rFonts w:hint="eastAsia" w:ascii="宋体" w:hAnsi="宋体"/>
                <w:sz w:val="18"/>
                <w:szCs w:val="18"/>
              </w:rPr>
              <w:t>、自动化控制措施等情况，需</w:t>
            </w:r>
            <w:r>
              <w:rPr>
                <w:rFonts w:hint="eastAsia" w:ascii="宋体" w:hAnsi="宋体" w:cs="宋体"/>
                <w:bCs/>
                <w:kern w:val="0"/>
                <w:sz w:val="18"/>
                <w:szCs w:val="18"/>
              </w:rPr>
              <w:t>明确生产工艺采取的自动化控制措施（如：DCS/PLC/ESD等）、</w:t>
            </w:r>
            <w:r>
              <w:rPr>
                <w:rFonts w:hint="eastAsia" w:ascii="宋体" w:hAnsi="宋体"/>
                <w:sz w:val="18"/>
                <w:szCs w:val="18"/>
              </w:rPr>
              <w:t>安全仪表系统</w:t>
            </w:r>
            <w:r>
              <w:rPr>
                <w:rFonts w:hint="eastAsia" w:ascii="宋体" w:hAnsi="宋体" w:cs="宋体"/>
                <w:bCs/>
                <w:kern w:val="0"/>
                <w:sz w:val="18"/>
                <w:szCs w:val="18"/>
              </w:rPr>
              <w:t>，是否设置紧急停车系统或紧急切断，可按单元分栏填写，评价结论为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15</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HAZOP分析结论及措施、建议采纳落实情况，</w:t>
            </w:r>
            <w:r>
              <w:rPr>
                <w:rFonts w:hint="eastAsia" w:ascii="宋体" w:hAnsi="宋体" w:cs="宋体"/>
                <w:sz w:val="18"/>
                <w:szCs w:val="18"/>
              </w:rPr>
              <w:t>仅填写“已落实”、“未落实”或“不涉及”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16</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4.9高危储存设施评价</w:t>
            </w: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sz w:val="18"/>
                <w:szCs w:val="18"/>
              </w:rPr>
            </w:pPr>
            <w:r>
              <w:rPr>
                <w:rFonts w:hint="eastAsia" w:ascii="宋体" w:hAnsi="宋体"/>
                <w:sz w:val="18"/>
                <w:szCs w:val="18"/>
              </w:rPr>
              <w:t>高危储存设施自动化控制、监测监控情况，</w:t>
            </w:r>
            <w:r>
              <w:rPr>
                <w:rFonts w:hint="eastAsia" w:ascii="宋体" w:hAnsi="宋体" w:cs="宋体"/>
                <w:sz w:val="18"/>
                <w:szCs w:val="18"/>
              </w:rPr>
              <w:t>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17</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4.10本质安全诊断治理</w:t>
            </w: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sz w:val="18"/>
                <w:szCs w:val="18"/>
              </w:rPr>
            </w:pPr>
            <w:r>
              <w:rPr>
                <w:rFonts w:hint="eastAsia" w:ascii="宋体" w:hAnsi="宋体"/>
                <w:sz w:val="18"/>
                <w:szCs w:val="18"/>
              </w:rPr>
              <w:t>企业全流程自动化控制情况，结论为</w:t>
            </w:r>
            <w:r>
              <w:rPr>
                <w:rFonts w:hint="eastAsia" w:ascii="宋体" w:hAnsi="宋体" w:cs="宋体"/>
                <w:sz w:val="18"/>
                <w:szCs w:val="18"/>
              </w:rPr>
              <w:t>“符合”、“未完成治理”或“不涉及”。若未完成治理，备注中注明发现隐患项数、已整改项数及未整改项承诺完成治理的时间。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18</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4.11公用工程及其他单元危险性评价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10</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4.12环境治理设施危险性评价</w:t>
            </w:r>
          </w:p>
        </w:tc>
        <w:tc>
          <w:tcPr>
            <w:tcW w:w="2127" w:type="dxa"/>
            <w:noWrap w:val="0"/>
            <w:vAlign w:val="center"/>
          </w:tcPr>
          <w:p>
            <w:pPr>
              <w:adjustRightInd w:val="0"/>
              <w:snapToGrid w:val="0"/>
              <w:jc w:val="left"/>
              <w:rPr>
                <w:rFonts w:ascii="宋体" w:hAnsi="宋体" w:cs="宋体"/>
                <w:bCs/>
                <w:kern w:val="0"/>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20</w:t>
            </w:r>
          </w:p>
        </w:tc>
        <w:tc>
          <w:tcPr>
            <w:tcW w:w="1559" w:type="dxa"/>
            <w:vMerge w:val="restart"/>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4.13</w:t>
            </w:r>
            <w:r>
              <w:rPr>
                <w:rFonts w:ascii="宋体" w:hAnsi="宋体" w:cs="宋体"/>
                <w:bCs/>
                <w:kern w:val="0"/>
                <w:sz w:val="18"/>
                <w:szCs w:val="18"/>
              </w:rPr>
              <w:t>剧毒品</w:t>
            </w:r>
            <w:r>
              <w:rPr>
                <w:rFonts w:hint="eastAsia" w:ascii="宋体" w:hAnsi="宋体" w:cs="宋体"/>
                <w:bCs/>
                <w:kern w:val="0"/>
                <w:sz w:val="18"/>
                <w:szCs w:val="18"/>
              </w:rPr>
              <w:t>、易制爆危险化学品、爆炸性粉尘环境危险性评价</w:t>
            </w:r>
          </w:p>
        </w:tc>
        <w:tc>
          <w:tcPr>
            <w:tcW w:w="2127" w:type="dxa"/>
            <w:noWrap w:val="0"/>
            <w:vAlign w:val="center"/>
          </w:tcPr>
          <w:p>
            <w:pPr>
              <w:widowControl/>
              <w:adjustRightInd w:val="0"/>
              <w:snapToGrid w:val="0"/>
              <w:rPr>
                <w:rFonts w:ascii="宋体" w:hAnsi="宋体" w:cs="宋体"/>
                <w:bCs/>
                <w:kern w:val="0"/>
                <w:sz w:val="18"/>
                <w:szCs w:val="18"/>
              </w:rPr>
            </w:pPr>
          </w:p>
        </w:tc>
        <w:tc>
          <w:tcPr>
            <w:tcW w:w="4536" w:type="dxa"/>
            <w:noWrap w:val="0"/>
            <w:vAlign w:val="center"/>
          </w:tcPr>
          <w:p>
            <w:pPr>
              <w:widowControl/>
              <w:adjustRightInd w:val="0"/>
              <w:snapToGrid w:val="0"/>
              <w:rPr>
                <w:rFonts w:ascii="宋体" w:hAnsi="宋体" w:cs="宋体"/>
                <w:bCs/>
                <w:kern w:val="0"/>
                <w:sz w:val="18"/>
                <w:szCs w:val="18"/>
              </w:rPr>
            </w:pPr>
            <w:r>
              <w:rPr>
                <w:rFonts w:hint="eastAsia" w:ascii="宋体" w:hAnsi="宋体" w:cs="宋体"/>
                <w:bCs/>
                <w:kern w:val="0"/>
                <w:sz w:val="18"/>
                <w:szCs w:val="18"/>
              </w:rPr>
              <w:t>剧毒品</w:t>
            </w:r>
            <w:r>
              <w:rPr>
                <w:rFonts w:ascii="宋体" w:hAnsi="宋体" w:cs="宋体"/>
                <w:bCs/>
                <w:kern w:val="0"/>
                <w:sz w:val="18"/>
                <w:szCs w:val="18"/>
              </w:rPr>
              <w:t>治安防范状况</w:t>
            </w: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21</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rPr>
                <w:rFonts w:ascii="宋体" w:hAnsi="宋体" w:cs="宋体"/>
                <w:bCs/>
                <w:kern w:val="0"/>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cs="宋体"/>
                <w:bCs/>
                <w:kern w:val="0"/>
                <w:sz w:val="18"/>
                <w:szCs w:val="18"/>
              </w:rPr>
              <w:t>易制爆危险化学品</w:t>
            </w:r>
            <w:r>
              <w:rPr>
                <w:rFonts w:ascii="宋体" w:hAnsi="宋体" w:cs="宋体"/>
                <w:bCs/>
                <w:kern w:val="0"/>
                <w:sz w:val="18"/>
                <w:szCs w:val="18"/>
              </w:rPr>
              <w:t>治安防范状况</w:t>
            </w: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22</w:t>
            </w:r>
          </w:p>
        </w:tc>
        <w:tc>
          <w:tcPr>
            <w:tcW w:w="1559" w:type="dxa"/>
            <w:vMerge w:val="continue"/>
            <w:noWrap w:val="0"/>
            <w:vAlign w:val="center"/>
          </w:tcPr>
          <w:p>
            <w:pPr>
              <w:widowControl/>
              <w:adjustRightInd w:val="0"/>
              <w:snapToGrid w:val="0"/>
              <w:jc w:val="center"/>
              <w:rPr>
                <w:rFonts w:ascii="宋体" w:hAnsi="宋体" w:cs="宋体"/>
                <w:bCs/>
                <w:kern w:val="0"/>
                <w:sz w:val="18"/>
                <w:szCs w:val="18"/>
              </w:rPr>
            </w:pP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cs="宋体"/>
                <w:sz w:val="18"/>
                <w:szCs w:val="18"/>
              </w:rPr>
              <w:t>爆炸性粉尘环境评价</w:t>
            </w:r>
            <w:r>
              <w:rPr>
                <w:rFonts w:hint="eastAsia" w:ascii="宋体" w:hAnsi="宋体"/>
                <w:sz w:val="18"/>
                <w:szCs w:val="18"/>
              </w:rPr>
              <w:t>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确认企业整改完成后，给出的明确结论，不得有前置条件，与第四章结论一致，仅填写“符合”、“不符合”或“不涉及”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23</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4.14安全生产管理机构和从业人员安全生产基本条件评价</w:t>
            </w: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sz w:val="18"/>
                <w:szCs w:val="18"/>
              </w:rPr>
              <w:t>企业</w:t>
            </w:r>
            <w:r>
              <w:rPr>
                <w:rFonts w:ascii="宋体" w:hAnsi="宋体"/>
                <w:sz w:val="18"/>
                <w:szCs w:val="18"/>
              </w:rPr>
              <w:t>依法设置安全生产管理机构</w:t>
            </w:r>
            <w:r>
              <w:rPr>
                <w:rFonts w:hint="eastAsia" w:ascii="宋体" w:hAnsi="宋体"/>
                <w:sz w:val="18"/>
                <w:szCs w:val="18"/>
              </w:rPr>
              <w:t>和</w:t>
            </w:r>
            <w:r>
              <w:rPr>
                <w:rFonts w:ascii="宋体" w:hAnsi="宋体"/>
                <w:sz w:val="18"/>
                <w:szCs w:val="18"/>
              </w:rPr>
              <w:t>从业人员基本从业条件的</w:t>
            </w:r>
            <w:r>
              <w:rPr>
                <w:rFonts w:hint="eastAsia" w:ascii="宋体" w:hAnsi="宋体"/>
                <w:sz w:val="18"/>
                <w:szCs w:val="18"/>
              </w:rPr>
              <w:t>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确认企业整改完成后，给出的明确结论，不得有前置条件，与第四章结论一致，仅填写“符合”、“不符合”。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24</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4.15安全生产管理评价</w:t>
            </w: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cs="宋体"/>
                <w:sz w:val="18"/>
                <w:szCs w:val="18"/>
              </w:rPr>
            </w:pPr>
            <w:r>
              <w:rPr>
                <w:rFonts w:hint="eastAsia" w:ascii="宋体" w:hAnsi="宋体"/>
                <w:sz w:val="18"/>
                <w:szCs w:val="18"/>
              </w:rPr>
              <w:t>企业安全</w:t>
            </w:r>
            <w:r>
              <w:rPr>
                <w:rFonts w:ascii="宋体" w:hAnsi="宋体"/>
                <w:sz w:val="18"/>
                <w:szCs w:val="18"/>
              </w:rPr>
              <w:t>生产管理的</w:t>
            </w:r>
            <w:r>
              <w:rPr>
                <w:rFonts w:hint="eastAsia" w:ascii="宋体" w:hAnsi="宋体"/>
                <w:sz w:val="18"/>
                <w:szCs w:val="18"/>
              </w:rPr>
              <w:t>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确认企业整改完成后，给出的明确结论，不得有前置条件，与第四章结论一致，仅填写“符合”、“不符合”。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25</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4.16应急救援管理评价</w:t>
            </w: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hint="eastAsia" w:ascii="宋体" w:hAnsi="宋体"/>
                <w:sz w:val="18"/>
                <w:szCs w:val="18"/>
              </w:rPr>
              <w:t>企业应急救援管理</w:t>
            </w:r>
            <w:r>
              <w:rPr>
                <w:rFonts w:ascii="宋体" w:hAnsi="宋体"/>
                <w:sz w:val="18"/>
                <w:szCs w:val="18"/>
              </w:rPr>
              <w:t>的</w:t>
            </w:r>
            <w:r>
              <w:rPr>
                <w:rFonts w:hint="eastAsia" w:ascii="宋体" w:hAnsi="宋体"/>
                <w:sz w:val="18"/>
                <w:szCs w:val="18"/>
              </w:rPr>
              <w:t>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确认企业整改完成后，给出的明确结论，不得有前置条件，与第四章结论一致，仅填写“符合”、“不符合”。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26</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4.17重大生产安全事故隐患评价</w:t>
            </w:r>
          </w:p>
        </w:tc>
        <w:tc>
          <w:tcPr>
            <w:tcW w:w="2127" w:type="dxa"/>
            <w:noWrap w:val="0"/>
            <w:vAlign w:val="center"/>
          </w:tcPr>
          <w:p>
            <w:pPr>
              <w:adjustRightInd w:val="0"/>
              <w:snapToGrid w:val="0"/>
              <w:rPr>
                <w:rFonts w:ascii="宋体" w:hAnsi="宋体"/>
                <w:sz w:val="18"/>
                <w:szCs w:val="18"/>
              </w:rPr>
            </w:pPr>
          </w:p>
        </w:tc>
        <w:tc>
          <w:tcPr>
            <w:tcW w:w="4536" w:type="dxa"/>
            <w:noWrap w:val="0"/>
            <w:vAlign w:val="center"/>
          </w:tcPr>
          <w:p>
            <w:pPr>
              <w:adjustRightInd w:val="0"/>
              <w:snapToGrid w:val="0"/>
              <w:rPr>
                <w:rFonts w:ascii="宋体" w:hAnsi="宋体"/>
                <w:sz w:val="18"/>
                <w:szCs w:val="18"/>
              </w:rPr>
            </w:pPr>
            <w:r>
              <w:rPr>
                <w:rFonts w:ascii="宋体" w:hAnsi="宋体"/>
                <w:sz w:val="18"/>
                <w:szCs w:val="18"/>
              </w:rPr>
              <w:t>企业重大隐患分析评价结论</w:t>
            </w:r>
            <w:r>
              <w:rPr>
                <w:rFonts w:hint="eastAsia" w:ascii="宋体" w:hAnsi="宋体"/>
                <w:sz w:val="18"/>
                <w:szCs w:val="18"/>
              </w:rPr>
              <w:t>，</w:t>
            </w:r>
            <w:r>
              <w:rPr>
                <w:rFonts w:ascii="宋体" w:hAnsi="宋体"/>
                <w:sz w:val="18"/>
                <w:szCs w:val="18"/>
              </w:rPr>
              <w:t>若存在重大隐患</w:t>
            </w:r>
            <w:r>
              <w:rPr>
                <w:rFonts w:hint="eastAsia" w:ascii="宋体" w:hAnsi="宋体"/>
                <w:sz w:val="18"/>
                <w:szCs w:val="18"/>
              </w:rPr>
              <w:t>，</w:t>
            </w:r>
            <w:r>
              <w:rPr>
                <w:rFonts w:ascii="宋体" w:hAnsi="宋体"/>
                <w:sz w:val="18"/>
                <w:szCs w:val="18"/>
              </w:rPr>
              <w:t>需列出隐患内容</w:t>
            </w:r>
            <w:r>
              <w:rPr>
                <w:rFonts w:hint="eastAsia" w:ascii="宋体" w:hAnsi="宋体"/>
                <w:sz w:val="18"/>
                <w:szCs w:val="18"/>
              </w:rPr>
              <w:t>，</w:t>
            </w:r>
            <w:r>
              <w:rPr>
                <w:rFonts w:ascii="宋体" w:hAnsi="宋体"/>
                <w:sz w:val="18"/>
                <w:szCs w:val="18"/>
              </w:rPr>
              <w:t>若不存在重大隐患</w:t>
            </w:r>
            <w:r>
              <w:rPr>
                <w:rFonts w:hint="eastAsia" w:ascii="宋体" w:hAnsi="宋体"/>
                <w:sz w:val="18"/>
                <w:szCs w:val="18"/>
              </w:rPr>
              <w:t>，</w:t>
            </w:r>
            <w:r>
              <w:rPr>
                <w:rFonts w:ascii="宋体" w:hAnsi="宋体"/>
                <w:sz w:val="18"/>
                <w:szCs w:val="18"/>
              </w:rPr>
              <w:t>填写</w:t>
            </w:r>
            <w:r>
              <w:rPr>
                <w:rFonts w:hint="eastAsia" w:ascii="宋体" w:hAnsi="宋体"/>
                <w:sz w:val="18"/>
                <w:szCs w:val="18"/>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27</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4.18安全生产信息化平台建设</w:t>
            </w: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cs="宋体"/>
                <w:bCs/>
                <w:kern w:val="0"/>
                <w:sz w:val="18"/>
                <w:szCs w:val="18"/>
              </w:rPr>
            </w:pPr>
            <w:r>
              <w:rPr>
                <w:rFonts w:hint="eastAsia" w:ascii="宋体" w:hAnsi="宋体" w:cs="宋体"/>
                <w:sz w:val="18"/>
                <w:szCs w:val="18"/>
              </w:rPr>
              <w:t>安全生产信息化平台建设评价结论</w:t>
            </w:r>
            <w:r>
              <w:rPr>
                <w:rFonts w:hint="eastAsia" w:ascii="宋体" w:hAnsi="宋体"/>
                <w:sz w:val="18"/>
                <w:szCs w:val="18"/>
              </w:rPr>
              <w:t>，</w:t>
            </w:r>
            <w:r>
              <w:rPr>
                <w:rFonts w:hint="eastAsia" w:ascii="宋体" w:hAnsi="宋体" w:cs="宋体"/>
                <w:sz w:val="18"/>
                <w:szCs w:val="18"/>
              </w:rPr>
              <w:t>不得有前置条件，与第四章结论一致，仅填写“符合”、“不符合”，尚未完成的备注承诺完成时间。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28</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4.19个人风险和社会风险分析</w:t>
            </w: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sz w:val="18"/>
                <w:szCs w:val="18"/>
              </w:rPr>
            </w:pPr>
            <w:r>
              <w:rPr>
                <w:rFonts w:hint="eastAsia" w:ascii="宋体" w:hAnsi="宋体"/>
                <w:sz w:val="18"/>
                <w:szCs w:val="18"/>
              </w:rPr>
              <w:t>明确外部防护距离内是否有敏感目标，个人风险和社会风险是否可以接受。</w:t>
            </w:r>
          </w:p>
          <w:p>
            <w:pPr>
              <w:adjustRightInd w:val="0"/>
              <w:snapToGrid w:val="0"/>
              <w:jc w:val="left"/>
              <w:rPr>
                <w:rFonts w:ascii="宋体" w:hAnsi="宋体"/>
                <w:sz w:val="18"/>
                <w:szCs w:val="18"/>
              </w:rPr>
            </w:pPr>
            <w:r>
              <w:rPr>
                <w:rFonts w:hint="eastAsia" w:ascii="宋体" w:hAnsi="宋体"/>
                <w:sz w:val="18"/>
                <w:szCs w:val="18"/>
              </w:rPr>
              <w:t>不需要计算的企业填写“不涉及”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7"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29</w:t>
            </w:r>
          </w:p>
        </w:tc>
        <w:tc>
          <w:tcPr>
            <w:tcW w:w="1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4.20</w:t>
            </w:r>
            <w:r>
              <w:rPr>
                <w:rFonts w:ascii="宋体" w:hAnsi="宋体" w:cs="宋体"/>
                <w:bCs/>
                <w:kern w:val="0"/>
                <w:sz w:val="18"/>
                <w:szCs w:val="18"/>
              </w:rPr>
              <w:t>安全生产条件评价</w:t>
            </w:r>
          </w:p>
        </w:tc>
        <w:tc>
          <w:tcPr>
            <w:tcW w:w="2127" w:type="dxa"/>
            <w:noWrap w:val="0"/>
            <w:vAlign w:val="center"/>
          </w:tcPr>
          <w:p>
            <w:pPr>
              <w:adjustRightInd w:val="0"/>
              <w:snapToGrid w:val="0"/>
              <w:jc w:val="left"/>
              <w:rPr>
                <w:rFonts w:ascii="宋体" w:hAnsi="宋体"/>
                <w:sz w:val="18"/>
                <w:szCs w:val="18"/>
              </w:rPr>
            </w:pPr>
          </w:p>
        </w:tc>
        <w:tc>
          <w:tcPr>
            <w:tcW w:w="4536" w:type="dxa"/>
            <w:noWrap w:val="0"/>
            <w:vAlign w:val="center"/>
          </w:tcPr>
          <w:p>
            <w:pPr>
              <w:adjustRightInd w:val="0"/>
              <w:snapToGrid w:val="0"/>
              <w:jc w:val="left"/>
              <w:rPr>
                <w:rFonts w:ascii="宋体" w:hAnsi="宋体"/>
                <w:sz w:val="18"/>
                <w:szCs w:val="18"/>
              </w:rPr>
            </w:pPr>
            <w:r>
              <w:rPr>
                <w:rFonts w:ascii="宋体" w:hAnsi="宋体"/>
                <w:sz w:val="18"/>
                <w:szCs w:val="18"/>
              </w:rPr>
              <w:t>企业安全生产条件符合性评价结论</w:t>
            </w:r>
            <w:r>
              <w:rPr>
                <w:rFonts w:hint="eastAsia" w:ascii="宋体" w:hAnsi="宋体"/>
                <w:sz w:val="18"/>
                <w:szCs w:val="18"/>
              </w:rPr>
              <w:t>，</w:t>
            </w:r>
            <w:r>
              <w:rPr>
                <w:rFonts w:hint="eastAsia" w:ascii="宋体" w:hAnsi="宋体" w:cs="宋体"/>
                <w:sz w:val="18"/>
                <w:szCs w:val="18"/>
              </w:rPr>
              <w:t>仅填写“符合”、“不符合”。</w:t>
            </w:r>
          </w:p>
        </w:tc>
      </w:tr>
    </w:tbl>
    <w:p>
      <w:pPr>
        <w:rPr>
          <w:rFonts w:ascii="宋体" w:hAnsi="宋体"/>
          <w:szCs w:val="21"/>
        </w:rPr>
      </w:pPr>
    </w:p>
    <w:p>
      <w:pPr>
        <w:spacing w:line="600" w:lineRule="atLeast"/>
        <w:rPr>
          <w:rFonts w:hint="eastAsia" w:eastAsia="方正仿宋_GBK"/>
          <w:sz w:val="32"/>
          <w:szCs w:val="32"/>
        </w:rPr>
      </w:pPr>
    </w:p>
    <w:p>
      <w:pPr>
        <w:spacing w:line="600" w:lineRule="atLeast"/>
        <w:rPr>
          <w:rFonts w:hint="eastAsia" w:eastAsia="方正仿宋_GBK"/>
          <w:sz w:val="32"/>
          <w:szCs w:val="32"/>
        </w:rPr>
      </w:pPr>
    </w:p>
    <w:p>
      <w:pPr>
        <w:spacing w:line="600" w:lineRule="atLeast"/>
        <w:rPr>
          <w:rFonts w:hint="eastAsia" w:eastAsia="方正仿宋_GBK"/>
          <w:sz w:val="32"/>
          <w:szCs w:val="32"/>
        </w:rPr>
      </w:pPr>
    </w:p>
    <w:p>
      <w:pPr>
        <w:spacing w:line="600" w:lineRule="atLeast"/>
        <w:rPr>
          <w:rFonts w:hint="eastAsia" w:eastAsia="方正仿宋_GBK"/>
          <w:sz w:val="32"/>
          <w:szCs w:val="32"/>
        </w:rPr>
      </w:pPr>
    </w:p>
    <w:p>
      <w:pPr>
        <w:spacing w:line="600" w:lineRule="atLeast"/>
        <w:rPr>
          <w:rFonts w:hint="eastAsia" w:eastAsia="方正仿宋_GBK"/>
          <w:sz w:val="32"/>
          <w:szCs w:val="32"/>
        </w:rPr>
      </w:pPr>
    </w:p>
    <w:p>
      <w:pPr>
        <w:spacing w:line="600" w:lineRule="atLeast"/>
        <w:rPr>
          <w:rFonts w:hint="eastAsia" w:eastAsia="方正仿宋_GBK"/>
          <w:sz w:val="32"/>
          <w:szCs w:val="32"/>
        </w:rPr>
      </w:pPr>
    </w:p>
    <w:p>
      <w:pPr>
        <w:spacing w:line="600" w:lineRule="atLeast"/>
        <w:rPr>
          <w:rFonts w:hint="eastAsia" w:ascii="方正黑体_GBK" w:hAnsi="黑体" w:eastAsia="方正黑体_GBK" w:cs="黑体"/>
          <w:sz w:val="32"/>
          <w:szCs w:val="32"/>
        </w:rPr>
      </w:pPr>
      <w:r>
        <w:rPr>
          <w:rFonts w:hint="eastAsia" w:ascii="方正黑体_GBK" w:hAnsi="黑体" w:eastAsia="方正黑体_GBK" w:cs="黑体"/>
          <w:sz w:val="32"/>
          <w:szCs w:val="32"/>
        </w:rPr>
        <w:t>附件2</w:t>
      </w:r>
    </w:p>
    <w:p>
      <w:pPr>
        <w:spacing w:line="600" w:lineRule="atLeast"/>
        <w:rPr>
          <w:rFonts w:hint="eastAsia" w:ascii="黑体" w:hAnsi="黑体" w:eastAsia="黑体" w:cs="黑体"/>
          <w:sz w:val="32"/>
          <w:szCs w:val="32"/>
        </w:rPr>
      </w:pPr>
    </w:p>
    <w:p>
      <w:pPr>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危险化学品生产企业安全评价要点</w:t>
      </w:r>
    </w:p>
    <w:p>
      <w:pPr>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 xml:space="preserve">－变更（专项评价参照）  </w:t>
      </w:r>
    </w:p>
    <w:p>
      <w:pPr>
        <w:spacing w:line="60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 xml:space="preserve">（试行） </w:t>
      </w:r>
    </w:p>
    <w:tbl>
      <w:tblPr>
        <w:tblStyle w:val="4"/>
        <w:tblpPr w:leftFromText="180" w:rightFromText="180" w:vertAnchor="text" w:horzAnchor="page" w:tblpXSpec="center" w:tblpY="60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10"/>
        <w:gridCol w:w="1396"/>
        <w:gridCol w:w="6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721"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序号</w:t>
            </w:r>
          </w:p>
        </w:tc>
        <w:tc>
          <w:tcPr>
            <w:tcW w:w="111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一级要素</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二级要素</w:t>
            </w:r>
          </w:p>
        </w:tc>
        <w:tc>
          <w:tcPr>
            <w:tcW w:w="6089"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安全评价要点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Ⅰ.基本要求</w:t>
            </w: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Ⅰ.1评价报告格式</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报告封面、隐患整改确认页、与建设单位交换意见页等加盖企业公章；封二、隐患整改确认页、总体结论、安全生产条件评价表、与建设单位交换意见页、章节明确结论页、报告骑缝加盖评价机构公章。</w:t>
            </w:r>
          </w:p>
          <w:p>
            <w:pPr>
              <w:adjustRightInd w:val="0"/>
              <w:snapToGrid w:val="0"/>
              <w:rPr>
                <w:rFonts w:ascii="宋体" w:hAnsi="宋体" w:cs="宋体"/>
                <w:kern w:val="0"/>
                <w:szCs w:val="21"/>
              </w:rPr>
            </w:pPr>
            <w:r>
              <w:rPr>
                <w:rFonts w:hint="eastAsia" w:ascii="宋体" w:hAnsi="宋体" w:cs="宋体"/>
                <w:kern w:val="0"/>
                <w:szCs w:val="21"/>
              </w:rPr>
              <w:t>评价报告各章节结论应先提出发现的隐患，确认整改完成后，给出明确结论，不得有前置条件。（以下统称“有明确结论”）</w:t>
            </w:r>
          </w:p>
          <w:p>
            <w:pPr>
              <w:adjustRightInd w:val="0"/>
              <w:snapToGrid w:val="0"/>
              <w:rPr>
                <w:rFonts w:ascii="宋体" w:hAnsi="宋体" w:cs="宋体"/>
                <w:kern w:val="0"/>
                <w:szCs w:val="21"/>
              </w:rPr>
            </w:pPr>
            <w:r>
              <w:rPr>
                <w:rFonts w:hint="eastAsia" w:ascii="宋体" w:hAnsi="宋体" w:cs="宋体"/>
                <w:kern w:val="0"/>
                <w:szCs w:val="21"/>
              </w:rPr>
              <w:t>评价报告中企业不涉及相关内容的章节，保留章节序号，明确表述企业不涉及该项内容。</w:t>
            </w:r>
          </w:p>
          <w:p>
            <w:pPr>
              <w:adjustRightInd w:val="0"/>
              <w:snapToGrid w:val="0"/>
              <w:rPr>
                <w:rFonts w:ascii="宋体" w:hAnsi="宋体" w:cs="宋体"/>
                <w:kern w:val="0"/>
                <w:szCs w:val="21"/>
              </w:rPr>
            </w:pPr>
            <w:r>
              <w:rPr>
                <w:rFonts w:hint="eastAsia" w:ascii="宋体" w:hAnsi="宋体" w:cs="宋体"/>
                <w:kern w:val="0"/>
                <w:szCs w:val="21"/>
              </w:rPr>
              <w:t>评价报告名称与立项批文一致，不一致的，说明情况。分期建设的，应在名称中加注本期内容。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1" w:type="dxa"/>
            <w:noWrap w:val="0"/>
            <w:vAlign w:val="center"/>
          </w:tcPr>
          <w:p>
            <w:pPr>
              <w:pStyle w:val="8"/>
              <w:widowControl/>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Ⅰ.2评价机构资质证书影印件</w:t>
            </w:r>
          </w:p>
        </w:tc>
        <w:tc>
          <w:tcPr>
            <w:tcW w:w="6089" w:type="dxa"/>
            <w:noWrap w:val="0"/>
            <w:vAlign w:val="center"/>
          </w:tcPr>
          <w:p>
            <w:pPr>
              <w:adjustRightInd w:val="0"/>
              <w:snapToGrid w:val="0"/>
              <w:rPr>
                <w:rFonts w:ascii="宋体" w:hAnsi="宋体"/>
                <w:szCs w:val="21"/>
              </w:rPr>
            </w:pPr>
            <w:r>
              <w:rPr>
                <w:rFonts w:hint="eastAsia" w:ascii="宋体" w:hAnsi="宋体"/>
                <w:szCs w:val="21"/>
              </w:rPr>
              <w:t>安全评价机构资质证书影印件，业务范围、有效期符合国家、省厅规定的要求。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noWrap w:val="0"/>
            <w:vAlign w:val="center"/>
          </w:tcPr>
          <w:p>
            <w:pPr>
              <w:pStyle w:val="8"/>
              <w:widowControl/>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Ⅰ.3著录项</w:t>
            </w:r>
          </w:p>
        </w:tc>
        <w:tc>
          <w:tcPr>
            <w:tcW w:w="6089" w:type="dxa"/>
            <w:noWrap w:val="0"/>
            <w:vAlign w:val="center"/>
          </w:tcPr>
          <w:p>
            <w:pPr>
              <w:adjustRightInd w:val="0"/>
              <w:snapToGrid w:val="0"/>
              <w:rPr>
                <w:rFonts w:ascii="宋体" w:hAnsi="宋体"/>
                <w:szCs w:val="21"/>
              </w:rPr>
            </w:pPr>
            <w:r>
              <w:rPr>
                <w:rFonts w:hint="eastAsia" w:ascii="宋体" w:hAnsi="宋体"/>
                <w:szCs w:val="21"/>
              </w:rPr>
              <w:t>Ⅰ.3.1封面</w:t>
            </w:r>
          </w:p>
          <w:p>
            <w:pPr>
              <w:adjustRightInd w:val="0"/>
              <w:snapToGrid w:val="0"/>
              <w:rPr>
                <w:rFonts w:ascii="宋体" w:hAnsi="宋体"/>
                <w:szCs w:val="21"/>
              </w:rPr>
            </w:pPr>
            <w:r>
              <w:rPr>
                <w:rFonts w:hint="eastAsia" w:ascii="宋体" w:hAnsi="宋体"/>
                <w:szCs w:val="21"/>
              </w:rPr>
              <w:t>封面二需署名安全评价机构的法定代表人、技术负责人、评价项目负责人等主要责任者姓名，下方为报告编制完成的日期及安全评价机构公章用章区。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noWrap w:val="0"/>
            <w:vAlign w:val="center"/>
          </w:tcPr>
          <w:p>
            <w:pPr>
              <w:pStyle w:val="8"/>
              <w:widowControl/>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Ⅰ.3.2评价人员签字页</w:t>
            </w:r>
          </w:p>
          <w:p>
            <w:pPr>
              <w:adjustRightInd w:val="0"/>
              <w:snapToGrid w:val="0"/>
              <w:rPr>
                <w:rFonts w:ascii="宋体" w:hAnsi="宋体"/>
                <w:szCs w:val="21"/>
              </w:rPr>
            </w:pPr>
            <w:r>
              <w:rPr>
                <w:rFonts w:hint="eastAsia" w:ascii="宋体" w:hAnsi="宋体"/>
                <w:szCs w:val="21"/>
              </w:rPr>
              <w:t>评价人员、各类技术专家以及其它有关责任人名单（含报告的编制人、审核人、过程控制负责人、技术负责人），应注明评价人员安全评价师级别、职称和从业年限，评价人员和技术专家均应亲笔签名（复印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1" w:type="dxa"/>
            <w:noWrap w:val="0"/>
            <w:vAlign w:val="center"/>
          </w:tcPr>
          <w:p>
            <w:pPr>
              <w:pStyle w:val="8"/>
              <w:widowControl/>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cs="宋体"/>
                <w:bCs/>
                <w:kern w:val="0"/>
                <w:szCs w:val="21"/>
              </w:rPr>
              <w:t>Ⅰ</w:t>
            </w:r>
            <w:r>
              <w:rPr>
                <w:rFonts w:hint="eastAsia" w:ascii="宋体" w:hAnsi="宋体"/>
                <w:szCs w:val="21"/>
              </w:rPr>
              <w:t>.3.3评价人员资质应符合相关法律法规、标准文件要求</w:t>
            </w:r>
          </w:p>
          <w:p>
            <w:pPr>
              <w:adjustRightInd w:val="0"/>
              <w:snapToGrid w:val="0"/>
              <w:rPr>
                <w:rFonts w:ascii="宋体" w:hAnsi="宋体"/>
                <w:szCs w:val="21"/>
              </w:rPr>
            </w:pPr>
            <w:r>
              <w:rPr>
                <w:rFonts w:hint="eastAsia" w:ascii="宋体" w:hAnsi="宋体"/>
                <w:szCs w:val="21"/>
              </w:rPr>
              <w:t>评价组成员不少于６人，其中化工类高级工程师不少于1人；成员中如专业不能满足项目安全评价时，需聘请相应专业技术专家。</w:t>
            </w:r>
          </w:p>
          <w:p>
            <w:pPr>
              <w:adjustRightInd w:val="0"/>
              <w:snapToGrid w:val="0"/>
              <w:rPr>
                <w:rFonts w:ascii="宋体" w:hAnsi="宋体"/>
                <w:szCs w:val="21"/>
              </w:rPr>
            </w:pPr>
            <w:r>
              <w:rPr>
                <w:rFonts w:hint="eastAsia" w:ascii="宋体" w:hAnsi="宋体"/>
                <w:szCs w:val="21"/>
              </w:rPr>
              <w:t>安全评价项目组组长应当具有与业务相关的二级以上安全评价师资格，并在本行业领域工作三年以上。项目组其他组成人员应当符合安全评价项目专职安全评价师专业能力配备标准。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Ⅱ.编制说明</w:t>
            </w:r>
          </w:p>
        </w:tc>
        <w:tc>
          <w:tcPr>
            <w:tcW w:w="1396" w:type="dxa"/>
            <w:vMerge w:val="restart"/>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Ⅱ.</w:t>
            </w:r>
            <w:r>
              <w:rPr>
                <w:rFonts w:ascii="宋体" w:hAnsi="宋体" w:cs="宋体"/>
                <w:b/>
                <w:bCs/>
                <w:kern w:val="0"/>
                <w:szCs w:val="21"/>
              </w:rPr>
              <w:t>1</w:t>
            </w:r>
            <w:r>
              <w:rPr>
                <w:rFonts w:hint="eastAsia" w:ascii="宋体" w:hAnsi="宋体" w:cs="宋体"/>
                <w:b/>
                <w:bCs/>
                <w:kern w:val="0"/>
                <w:szCs w:val="21"/>
              </w:rPr>
              <w:t>编制说明</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bCs/>
                <w:kern w:val="0"/>
                <w:szCs w:val="21"/>
              </w:rPr>
              <w:t>Ⅱ.</w:t>
            </w:r>
            <w:r>
              <w:rPr>
                <w:rFonts w:ascii="宋体" w:hAnsi="宋体"/>
                <w:szCs w:val="21"/>
              </w:rPr>
              <w:t>1</w:t>
            </w:r>
            <w:r>
              <w:rPr>
                <w:rFonts w:hint="eastAsia" w:ascii="宋体" w:hAnsi="宋体"/>
                <w:szCs w:val="21"/>
              </w:rPr>
              <w:t>.1编制说明中</w:t>
            </w:r>
            <w:r>
              <w:rPr>
                <w:rFonts w:hint="eastAsia" w:ascii="宋体" w:hAnsi="宋体" w:cs="宋体"/>
                <w:kern w:val="0"/>
                <w:szCs w:val="21"/>
              </w:rPr>
              <w:t>应明确企业概况（现状），职工人数，安全管理机构和专职安全管理人员人数，现有生产许可证情况，企业安全风险等级、涉及“两重点一重大”情况，涉及的危险化学品情况及分类等。</w:t>
            </w:r>
          </w:p>
          <w:p>
            <w:pPr>
              <w:adjustRightInd w:val="0"/>
              <w:snapToGrid w:val="0"/>
              <w:rPr>
                <w:rFonts w:ascii="宋体" w:hAnsi="宋体" w:cs="宋体"/>
                <w:kern w:val="0"/>
                <w:szCs w:val="21"/>
              </w:rPr>
            </w:pPr>
            <w:r>
              <w:rPr>
                <w:rFonts w:hint="eastAsia" w:ascii="宋体" w:hAnsi="宋体" w:cs="宋体"/>
                <w:kern w:val="0"/>
                <w:szCs w:val="21"/>
              </w:rPr>
              <w:t>概括本项目性质、内容、设计、施工、安装、监理单位和试生产等情况。安全评价范围明确。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bCs/>
                <w:kern w:val="0"/>
                <w:szCs w:val="21"/>
              </w:rPr>
              <w:t>Ⅱ.</w:t>
            </w:r>
            <w:r>
              <w:rPr>
                <w:rFonts w:ascii="宋体" w:hAnsi="宋体"/>
                <w:szCs w:val="21"/>
              </w:rPr>
              <w:t>1</w:t>
            </w:r>
            <w:r>
              <w:rPr>
                <w:rFonts w:hint="eastAsia" w:ascii="宋体" w:hAnsi="宋体"/>
                <w:szCs w:val="21"/>
              </w:rPr>
              <w:t>.2编制说明中</w:t>
            </w:r>
            <w:r>
              <w:rPr>
                <w:rFonts w:hint="eastAsia" w:ascii="宋体" w:hAnsi="宋体" w:cs="宋体"/>
                <w:kern w:val="0"/>
                <w:szCs w:val="21"/>
              </w:rPr>
              <w:t>应明确企业申报安全生产许可证的危险化学品品种及其生产能力（产量按吨/年计），应列表说明本次验收后与现有领证品种对比情况，需与企业申请书及危险化学品登记证中的品种和生产能力一致。原领证品种因项目建设发生变化的，需进行说明。</w:t>
            </w:r>
          </w:p>
          <w:p>
            <w:pPr>
              <w:adjustRightInd w:val="0"/>
              <w:snapToGrid w:val="0"/>
              <w:rPr>
                <w:rFonts w:ascii="宋体" w:hAnsi="宋体" w:cs="宋体"/>
                <w:kern w:val="0"/>
                <w:szCs w:val="21"/>
              </w:rPr>
            </w:pPr>
            <w:r>
              <w:rPr>
                <w:rFonts w:hint="eastAsia" w:ascii="宋体" w:hAnsi="宋体" w:cs="宋体"/>
                <w:kern w:val="0"/>
                <w:szCs w:val="21"/>
              </w:rPr>
              <w:t>领证产品的名称需与《危险化学品目录》</w:t>
            </w:r>
            <w:r>
              <w:rPr>
                <w:rFonts w:hint="eastAsia" w:ascii="宋体" w:hAnsi="宋体" w:cs="宋体"/>
                <w:bCs/>
                <w:kern w:val="0"/>
                <w:szCs w:val="21"/>
              </w:rPr>
              <w:t>（2015版）</w:t>
            </w:r>
            <w:r>
              <w:rPr>
                <w:rFonts w:hint="eastAsia" w:ascii="宋体" w:hAnsi="宋体" w:cs="宋体"/>
                <w:kern w:val="0"/>
                <w:szCs w:val="21"/>
              </w:rPr>
              <w:t>一致，并注明申请品种在《危险化学品目录》中的序号。</w:t>
            </w:r>
          </w:p>
          <w:p>
            <w:pPr>
              <w:adjustRightInd w:val="0"/>
              <w:snapToGrid w:val="0"/>
              <w:rPr>
                <w:rFonts w:ascii="宋体" w:hAnsi="宋体"/>
                <w:szCs w:val="21"/>
              </w:rPr>
            </w:pPr>
            <w:r>
              <w:rPr>
                <w:rFonts w:hint="eastAsia" w:ascii="宋体" w:hAnsi="宋体"/>
                <w:szCs w:val="21"/>
              </w:rPr>
              <w:t>主要成分均为列入《目录》的危险化学品，并且主要成分质量比或体积比之和不小于70%的混合物（经鉴定不属于危险化学品确定原则的除外），领证品种格式为：混合物（商品名称：组分一百分比、组分二百分比……）。</w:t>
            </w:r>
          </w:p>
          <w:p>
            <w:pPr>
              <w:adjustRightInd w:val="0"/>
              <w:snapToGrid w:val="0"/>
              <w:rPr>
                <w:rFonts w:ascii="宋体" w:hAnsi="宋体" w:cs="宋体"/>
                <w:kern w:val="0"/>
                <w:szCs w:val="21"/>
              </w:rPr>
            </w:pPr>
            <w:r>
              <w:rPr>
                <w:rFonts w:hint="eastAsia" w:ascii="宋体" w:hAnsi="宋体" w:cs="宋体"/>
                <w:kern w:val="0"/>
                <w:szCs w:val="21"/>
              </w:rPr>
              <w:t>涉及2828类的应明确88项中具体类别，不在88项中的应提供危险化学品鉴别分类报告（以应急部认定的鉴定机构出具报告为准），领证</w:t>
            </w:r>
            <w:r>
              <w:rPr>
                <w:rFonts w:hint="eastAsia" w:ascii="宋体" w:hAnsi="宋体"/>
                <w:szCs w:val="21"/>
              </w:rPr>
              <w:t>品种格式为：</w:t>
            </w:r>
            <w:r>
              <w:rPr>
                <w:rFonts w:hint="eastAsia" w:ascii="宋体" w:hAnsi="宋体" w:cs="宋体"/>
                <w:kern w:val="0"/>
                <w:szCs w:val="21"/>
              </w:rPr>
              <w:t>2828类其他项（括号内填写鉴别分类报告中名称）。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w:t>
            </w:r>
          </w:p>
        </w:tc>
        <w:tc>
          <w:tcPr>
            <w:tcW w:w="111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Ⅲ.目录</w:t>
            </w: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Ⅲ.1目录</w:t>
            </w:r>
          </w:p>
        </w:tc>
        <w:tc>
          <w:tcPr>
            <w:tcW w:w="6089" w:type="dxa"/>
            <w:noWrap w:val="0"/>
            <w:vAlign w:val="center"/>
          </w:tcPr>
          <w:p>
            <w:pPr>
              <w:adjustRightInd w:val="0"/>
              <w:snapToGrid w:val="0"/>
              <w:rPr>
                <w:rFonts w:ascii="宋体" w:hAnsi="宋体"/>
                <w:szCs w:val="21"/>
              </w:rPr>
            </w:pPr>
            <w:r>
              <w:rPr>
                <w:rFonts w:hint="eastAsia" w:ascii="宋体" w:hAnsi="宋体"/>
                <w:szCs w:val="21"/>
              </w:rPr>
              <w:t>目录需与评价报告章节页码完全对应一致。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1.安全评价工作经过</w:t>
            </w: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1.1评价目的</w:t>
            </w:r>
          </w:p>
        </w:tc>
        <w:tc>
          <w:tcPr>
            <w:tcW w:w="6089" w:type="dxa"/>
            <w:noWrap w:val="0"/>
            <w:vAlign w:val="center"/>
          </w:tcPr>
          <w:p>
            <w:pPr>
              <w:adjustRightInd w:val="0"/>
              <w:snapToGrid w:val="0"/>
              <w:rPr>
                <w:rFonts w:ascii="宋体" w:hAnsi="宋体"/>
                <w:szCs w:val="21"/>
              </w:rPr>
            </w:pPr>
            <w:r>
              <w:rPr>
                <w:rFonts w:hint="eastAsia" w:ascii="宋体" w:hAnsi="宋体"/>
                <w:szCs w:val="21"/>
              </w:rPr>
              <w:t>明确本次评价的目的和意义。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1.2评价依据</w:t>
            </w:r>
          </w:p>
        </w:tc>
        <w:tc>
          <w:tcPr>
            <w:tcW w:w="6089" w:type="dxa"/>
            <w:noWrap w:val="0"/>
            <w:vAlign w:val="center"/>
          </w:tcPr>
          <w:p>
            <w:pPr>
              <w:adjustRightInd w:val="0"/>
              <w:snapToGrid w:val="0"/>
              <w:rPr>
                <w:rFonts w:ascii="宋体" w:hAnsi="宋体"/>
                <w:szCs w:val="21"/>
              </w:rPr>
            </w:pPr>
            <w:r>
              <w:rPr>
                <w:rFonts w:hint="eastAsia" w:ascii="宋体" w:hAnsi="宋体" w:cs="宋体"/>
                <w:szCs w:val="21"/>
              </w:rPr>
              <w:t>列明评价过程中选用的法律法规、部门规章、标准规范、地方性法规及文件、经审批（备案）的环境影响评价报告（表）等其他文件资料，应为现行有效版本。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1.3评价对象及评价范围</w:t>
            </w:r>
          </w:p>
        </w:tc>
        <w:tc>
          <w:tcPr>
            <w:tcW w:w="6089" w:type="dxa"/>
            <w:noWrap w:val="0"/>
            <w:vAlign w:val="center"/>
          </w:tcPr>
          <w:p>
            <w:pPr>
              <w:adjustRightInd w:val="0"/>
              <w:snapToGrid w:val="0"/>
              <w:rPr>
                <w:rFonts w:ascii="宋体" w:hAnsi="宋体" w:cs="宋体"/>
                <w:szCs w:val="21"/>
              </w:rPr>
            </w:pPr>
            <w:r>
              <w:rPr>
                <w:rFonts w:hint="eastAsia" w:ascii="宋体" w:hAnsi="宋体" w:cs="宋体"/>
                <w:szCs w:val="21"/>
              </w:rPr>
              <w:t>验收评价应涵盖</w:t>
            </w:r>
            <w:r>
              <w:rPr>
                <w:rFonts w:hint="eastAsia" w:ascii="宋体" w:hAnsi="宋体" w:cs="宋体"/>
                <w:kern w:val="0"/>
                <w:szCs w:val="21"/>
              </w:rPr>
              <w:t>本项目所有区域，包括依托的</w:t>
            </w:r>
            <w:r>
              <w:rPr>
                <w:rFonts w:hint="eastAsia" w:ascii="宋体" w:hAnsi="宋体" w:cs="宋体"/>
                <w:szCs w:val="21"/>
              </w:rPr>
              <w:t>生产装置、储存设施、外管、公用及辅助设施等。</w:t>
            </w:r>
          </w:p>
          <w:p>
            <w:pPr>
              <w:adjustRightInd w:val="0"/>
              <w:snapToGrid w:val="0"/>
              <w:rPr>
                <w:rFonts w:ascii="宋体" w:hAnsi="宋体" w:cs="宋体"/>
                <w:kern w:val="0"/>
                <w:szCs w:val="21"/>
              </w:rPr>
            </w:pPr>
            <w:r>
              <w:rPr>
                <w:rFonts w:hint="eastAsia" w:ascii="宋体" w:hAnsi="宋体" w:cs="宋体"/>
                <w:kern w:val="0"/>
                <w:szCs w:val="21"/>
              </w:rPr>
              <w:t>评价范围与项目立项批文、安全条件审查、安全设施设计审查内容一致（简易审查项目，应与项目批文内容一致）。不一致的，说明情况。</w:t>
            </w:r>
          </w:p>
          <w:p>
            <w:pPr>
              <w:adjustRightInd w:val="0"/>
              <w:snapToGrid w:val="0"/>
              <w:rPr>
                <w:rFonts w:ascii="宋体" w:hAnsi="宋体" w:cs="宋体"/>
                <w:kern w:val="0"/>
                <w:szCs w:val="21"/>
              </w:rPr>
            </w:pPr>
            <w:r>
              <w:rPr>
                <w:rFonts w:hint="eastAsia" w:ascii="宋体" w:hAnsi="宋体" w:cs="宋体"/>
                <w:kern w:val="0"/>
                <w:szCs w:val="21"/>
              </w:rPr>
              <w:t>分期建设、分步验收的，说明是否在安全条件审查、安全设施设计审查的范围内。</w:t>
            </w:r>
          </w:p>
          <w:p>
            <w:pPr>
              <w:adjustRightInd w:val="0"/>
              <w:snapToGrid w:val="0"/>
              <w:rPr>
                <w:rFonts w:ascii="宋体" w:hAnsi="宋体" w:cs="宋体"/>
                <w:kern w:val="0"/>
                <w:szCs w:val="21"/>
              </w:rPr>
            </w:pPr>
            <w:r>
              <w:rPr>
                <w:rFonts w:hint="eastAsia" w:ascii="宋体" w:hAnsi="宋体" w:cs="宋体"/>
                <w:szCs w:val="21"/>
              </w:rPr>
              <w:t>依据经环保主管部门审批（备案）、确认的环境治理设施及危险废物品种、数量，评价其采取的安全措施情况。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1</w:t>
            </w:r>
            <w:r>
              <w:rPr>
                <w:rFonts w:ascii="宋体" w:hAnsi="宋体" w:cs="宋体"/>
                <w:b/>
                <w:bCs/>
                <w:kern w:val="0"/>
                <w:szCs w:val="21"/>
              </w:rPr>
              <w:t>.</w:t>
            </w:r>
            <w:r>
              <w:rPr>
                <w:rFonts w:hint="eastAsia" w:ascii="宋体" w:hAnsi="宋体" w:cs="宋体"/>
                <w:b/>
                <w:bCs/>
                <w:kern w:val="0"/>
                <w:szCs w:val="21"/>
              </w:rPr>
              <w:t>4评价单元和评价方法</w:t>
            </w:r>
          </w:p>
        </w:tc>
        <w:tc>
          <w:tcPr>
            <w:tcW w:w="6089" w:type="dxa"/>
            <w:noWrap w:val="0"/>
            <w:vAlign w:val="center"/>
          </w:tcPr>
          <w:p>
            <w:pPr>
              <w:adjustRightInd w:val="0"/>
              <w:snapToGrid w:val="0"/>
              <w:rPr>
                <w:rFonts w:ascii="宋体" w:hAnsi="宋体" w:cs="宋体"/>
                <w:strike/>
                <w:szCs w:val="21"/>
              </w:rPr>
            </w:pPr>
            <w:r>
              <w:rPr>
                <w:rFonts w:hint="eastAsia" w:ascii="宋体" w:hAnsi="宋体" w:cs="宋体"/>
                <w:szCs w:val="21"/>
              </w:rPr>
              <w:t>1.4.1明确</w:t>
            </w:r>
            <w:r>
              <w:rPr>
                <w:rFonts w:ascii="宋体" w:hAnsi="宋体" w:cs="宋体"/>
                <w:szCs w:val="21"/>
              </w:rPr>
              <w:t>评价单元划分</w:t>
            </w:r>
            <w:r>
              <w:rPr>
                <w:rFonts w:hint="eastAsia" w:ascii="宋体" w:hAnsi="宋体" w:cs="宋体"/>
                <w:szCs w:val="21"/>
              </w:rPr>
              <w:t>原则</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left"/>
              <w:rPr>
                <w:rFonts w:ascii="宋体" w:hAnsi="宋体" w:cs="宋体"/>
                <w:b/>
                <w:bCs/>
                <w:kern w:val="0"/>
                <w:szCs w:val="21"/>
              </w:rPr>
            </w:pPr>
          </w:p>
        </w:tc>
        <w:tc>
          <w:tcPr>
            <w:tcW w:w="6089" w:type="dxa"/>
            <w:noWrap w:val="0"/>
            <w:vAlign w:val="center"/>
          </w:tcPr>
          <w:p>
            <w:pPr>
              <w:adjustRightInd w:val="0"/>
              <w:snapToGrid w:val="0"/>
              <w:rPr>
                <w:rFonts w:ascii="宋体" w:hAnsi="宋体" w:cs="宋体"/>
                <w:szCs w:val="21"/>
              </w:rPr>
            </w:pPr>
            <w:r>
              <w:rPr>
                <w:rFonts w:hint="eastAsia" w:ascii="宋体" w:hAnsi="宋体" w:cs="宋体"/>
                <w:szCs w:val="21"/>
              </w:rPr>
              <w:t>1.4.2简单描述所采用的安全评价方法。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1.5评价程序</w:t>
            </w:r>
          </w:p>
        </w:tc>
        <w:tc>
          <w:tcPr>
            <w:tcW w:w="6089" w:type="dxa"/>
            <w:noWrap w:val="0"/>
            <w:vAlign w:val="center"/>
          </w:tcPr>
          <w:p>
            <w:pPr>
              <w:adjustRightInd w:val="0"/>
              <w:snapToGrid w:val="0"/>
              <w:rPr>
                <w:rFonts w:ascii="宋体" w:hAnsi="宋体"/>
                <w:szCs w:val="21"/>
              </w:rPr>
            </w:pPr>
            <w:r>
              <w:rPr>
                <w:rFonts w:hint="eastAsia" w:ascii="宋体" w:hAnsi="宋体"/>
                <w:szCs w:val="21"/>
              </w:rPr>
              <w:t>明确安全评价程序。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15</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2.建设项目概况</w:t>
            </w: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2.1企业基本</w:t>
            </w:r>
          </w:p>
          <w:p>
            <w:pPr>
              <w:widowControl/>
              <w:adjustRightInd w:val="0"/>
              <w:snapToGrid w:val="0"/>
              <w:jc w:val="center"/>
              <w:rPr>
                <w:rFonts w:ascii="宋体" w:hAnsi="宋体" w:cs="宋体"/>
                <w:b/>
                <w:bCs/>
                <w:kern w:val="0"/>
                <w:szCs w:val="21"/>
              </w:rPr>
            </w:pPr>
            <w:r>
              <w:rPr>
                <w:rFonts w:hint="eastAsia" w:ascii="宋体" w:hAnsi="宋体" w:cs="宋体"/>
                <w:b/>
                <w:bCs/>
                <w:kern w:val="0"/>
                <w:szCs w:val="21"/>
              </w:rPr>
              <w:t>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2.1.1企业基本情况概述</w:t>
            </w:r>
          </w:p>
          <w:p>
            <w:pPr>
              <w:adjustRightInd w:val="0"/>
              <w:snapToGrid w:val="0"/>
              <w:rPr>
                <w:rFonts w:ascii="宋体" w:hAnsi="宋体" w:cs="宋体"/>
                <w:kern w:val="0"/>
                <w:szCs w:val="21"/>
              </w:rPr>
            </w:pPr>
            <w:r>
              <w:rPr>
                <w:rFonts w:hint="eastAsia" w:ascii="宋体" w:hAnsi="宋体" w:cs="宋体"/>
                <w:kern w:val="0"/>
                <w:szCs w:val="21"/>
              </w:rPr>
              <w:t>应包括但不局限于企业概况，是否在化工园区内、化工集中区内或属于化工重点监测点，现有生产许可证、本次领证品种与上次领证品种对比情况（产量按吨/年计），具体生产线情况，产品、中间产品及生产能力、涉及“两重点一重大”情况、涉及的危险化学品情况及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2.1.2地理位置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2.1.3自然环境条件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2.1.4周边环境</w:t>
            </w:r>
          </w:p>
          <w:p>
            <w:pPr>
              <w:adjustRightInd w:val="0"/>
              <w:snapToGrid w:val="0"/>
              <w:rPr>
                <w:rFonts w:ascii="宋体" w:hAnsi="宋体"/>
                <w:szCs w:val="21"/>
              </w:rPr>
            </w:pPr>
            <w:r>
              <w:rPr>
                <w:rFonts w:hint="eastAsia" w:ascii="宋体" w:hAnsi="宋体"/>
                <w:szCs w:val="21"/>
              </w:rPr>
              <w:t>企业与周边相邻企业、公路、铁路、江河湖泊、生态保护区、高压线、居住区、学校、医院、高压线等敏感目标和重要设施的情况表述准确全面，与企业现场和评价报告附件的周边环境图一致。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1" w:type="dxa"/>
            <w:vMerge w:val="restart"/>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2.2项目概况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2.2.1</w:t>
            </w:r>
            <w:r>
              <w:rPr>
                <w:rFonts w:ascii="宋体" w:hAnsi="宋体" w:cs="宋体"/>
                <w:kern w:val="0"/>
                <w:szCs w:val="21"/>
              </w:rPr>
              <w:t>项目立项</w:t>
            </w:r>
            <w:r>
              <w:rPr>
                <w:rFonts w:hint="eastAsia" w:ascii="宋体" w:hAnsi="宋体" w:cs="宋体"/>
                <w:kern w:val="0"/>
                <w:szCs w:val="21"/>
              </w:rPr>
              <w:t>、</w:t>
            </w:r>
            <w:r>
              <w:rPr>
                <w:rFonts w:ascii="宋体" w:hAnsi="宋体" w:cs="宋体"/>
                <w:kern w:val="0"/>
                <w:szCs w:val="21"/>
              </w:rPr>
              <w:t>规划</w:t>
            </w:r>
            <w:r>
              <w:rPr>
                <w:rFonts w:hint="eastAsia" w:ascii="宋体" w:hAnsi="宋体" w:cs="宋体"/>
                <w:kern w:val="0"/>
                <w:szCs w:val="21"/>
              </w:rPr>
              <w:t>、</w:t>
            </w:r>
            <w:r>
              <w:rPr>
                <w:rFonts w:ascii="宋体" w:hAnsi="宋体" w:cs="宋体"/>
                <w:kern w:val="0"/>
                <w:szCs w:val="21"/>
              </w:rPr>
              <w:t>安全条件审查</w:t>
            </w:r>
            <w:r>
              <w:rPr>
                <w:rFonts w:hint="eastAsia" w:ascii="宋体" w:hAnsi="宋体" w:cs="宋体"/>
                <w:kern w:val="0"/>
                <w:szCs w:val="21"/>
              </w:rPr>
              <w:t>、</w:t>
            </w:r>
            <w:r>
              <w:rPr>
                <w:rFonts w:ascii="宋体" w:hAnsi="宋体" w:cs="宋体"/>
                <w:kern w:val="0"/>
                <w:szCs w:val="21"/>
              </w:rPr>
              <w:t>安全设施设计审查</w:t>
            </w:r>
            <w:r>
              <w:rPr>
                <w:rFonts w:hint="eastAsia" w:ascii="宋体" w:hAnsi="宋体" w:cs="宋体"/>
                <w:kern w:val="0"/>
                <w:szCs w:val="21"/>
              </w:rPr>
              <w:t>、</w:t>
            </w:r>
            <w:r>
              <w:rPr>
                <w:rFonts w:ascii="宋体" w:hAnsi="宋体" w:cs="宋体"/>
                <w:kern w:val="0"/>
                <w:szCs w:val="21"/>
              </w:rPr>
              <w:t>试生产</w:t>
            </w:r>
            <w:r>
              <w:rPr>
                <w:rFonts w:hint="eastAsia" w:ascii="宋体" w:hAnsi="宋体" w:cs="宋体"/>
                <w:kern w:val="0"/>
                <w:szCs w:val="21"/>
              </w:rPr>
              <w:t>等基本情况。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1" w:type="dxa"/>
            <w:vMerge w:val="continue"/>
            <w:noWrap w:val="0"/>
            <w:vAlign w:val="center"/>
          </w:tcPr>
          <w:p>
            <w:pPr>
              <w:pStyle w:val="8"/>
              <w:widowControl/>
              <w:tabs>
                <w:tab w:val="left" w:pos="54"/>
              </w:tabs>
              <w:adjustRightInd w:val="0"/>
              <w:snapToGrid w:val="0"/>
              <w:ind w:left="288" w:firstLine="0" w:firstLineChars="0"/>
              <w:jc w:val="center"/>
              <w:rPr>
                <w:rFonts w:ascii="宋体" w:hAnsi="宋体" w:cs="宋体"/>
                <w:b/>
                <w:bCs/>
                <w:kern w:val="0"/>
                <w:szCs w:val="21"/>
              </w:rPr>
            </w:pP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2.2.2说明项目依托原有装置设施、建（构）筑物、公用工程等情况。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1" w:type="dxa"/>
            <w:vMerge w:val="continue"/>
            <w:noWrap w:val="0"/>
            <w:vAlign w:val="center"/>
          </w:tcPr>
          <w:p>
            <w:pPr>
              <w:pStyle w:val="8"/>
              <w:widowControl/>
              <w:tabs>
                <w:tab w:val="left" w:pos="54"/>
              </w:tabs>
              <w:adjustRightInd w:val="0"/>
              <w:snapToGrid w:val="0"/>
              <w:ind w:left="288" w:firstLine="0" w:firstLineChars="0"/>
              <w:jc w:val="center"/>
              <w:rPr>
                <w:rFonts w:ascii="宋体" w:hAnsi="宋体" w:cs="宋体"/>
                <w:b/>
                <w:bCs/>
                <w:kern w:val="0"/>
                <w:szCs w:val="21"/>
              </w:rPr>
            </w:pP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2.2.3项目采用的主要工艺技术和国内或国外同类装置的对比、安全可靠性、</w:t>
            </w:r>
            <w:r>
              <w:rPr>
                <w:rFonts w:hint="eastAsia" w:ascii="宋体" w:hAnsi="宋体" w:cs="宋体"/>
                <w:bCs/>
                <w:kern w:val="0"/>
                <w:szCs w:val="21"/>
              </w:rPr>
              <w:t>精细化工反应安全风险评估</w:t>
            </w:r>
            <w:r>
              <w:rPr>
                <w:rFonts w:hint="eastAsia" w:ascii="宋体" w:hAnsi="宋体" w:cs="宋体"/>
                <w:kern w:val="0"/>
                <w:szCs w:val="21"/>
              </w:rPr>
              <w:t>及采取的自动控制方式等情况。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1" w:type="dxa"/>
            <w:vMerge w:val="continue"/>
            <w:noWrap w:val="0"/>
            <w:vAlign w:val="center"/>
          </w:tcPr>
          <w:p>
            <w:pPr>
              <w:adjustRightInd w:val="0"/>
              <w:snapToGrid w:val="0"/>
              <w:jc w:val="center"/>
              <w:rPr>
                <w:rFonts w:ascii="宋体" w:hAnsi="宋体" w:cs="宋体"/>
                <w:kern w:val="0"/>
                <w:szCs w:val="21"/>
                <w:highlight w:val="yellow"/>
              </w:rPr>
            </w:pPr>
          </w:p>
        </w:tc>
        <w:tc>
          <w:tcPr>
            <w:tcW w:w="1110" w:type="dxa"/>
            <w:vMerge w:val="continue"/>
            <w:noWrap w:val="0"/>
            <w:vAlign w:val="center"/>
          </w:tcPr>
          <w:p>
            <w:pPr>
              <w:adjustRightInd w:val="0"/>
              <w:snapToGrid w:val="0"/>
              <w:ind w:firstLine="420" w:firstLineChars="200"/>
              <w:rPr>
                <w:rFonts w:ascii="宋体" w:hAnsi="宋体" w:cs="宋体"/>
                <w:kern w:val="0"/>
                <w:szCs w:val="21"/>
                <w:highlight w:val="yellow"/>
              </w:rPr>
            </w:pPr>
          </w:p>
        </w:tc>
        <w:tc>
          <w:tcPr>
            <w:tcW w:w="1396" w:type="dxa"/>
            <w:vMerge w:val="continue"/>
            <w:noWrap w:val="0"/>
            <w:vAlign w:val="center"/>
          </w:tcPr>
          <w:p>
            <w:pPr>
              <w:adjustRightInd w:val="0"/>
              <w:snapToGrid w:val="0"/>
              <w:ind w:firstLine="420" w:firstLineChars="200"/>
              <w:rPr>
                <w:rFonts w:ascii="宋体" w:hAnsi="宋体" w:cs="宋体"/>
                <w:kern w:val="0"/>
                <w:szCs w:val="21"/>
                <w:highlight w:val="yellow"/>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2.2.4项目平面布置</w:t>
            </w:r>
          </w:p>
          <w:p>
            <w:pPr>
              <w:adjustRightInd w:val="0"/>
              <w:snapToGrid w:val="0"/>
              <w:rPr>
                <w:rFonts w:ascii="宋体" w:hAnsi="宋体" w:cs="宋体"/>
                <w:kern w:val="0"/>
                <w:szCs w:val="21"/>
              </w:rPr>
            </w:pPr>
            <w:r>
              <w:rPr>
                <w:rFonts w:hint="eastAsia" w:ascii="宋体" w:hAnsi="宋体" w:cs="宋体"/>
                <w:kern w:val="0"/>
                <w:szCs w:val="21"/>
              </w:rPr>
              <w:t>说明项目建设前后总平面布置的变化。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1" w:type="dxa"/>
            <w:vMerge w:val="continue"/>
            <w:noWrap w:val="0"/>
            <w:vAlign w:val="center"/>
          </w:tcPr>
          <w:p>
            <w:pPr>
              <w:adjustRightInd w:val="0"/>
              <w:snapToGrid w:val="0"/>
              <w:jc w:val="center"/>
              <w:rPr>
                <w:rFonts w:ascii="宋体" w:hAnsi="宋体" w:cs="宋体"/>
                <w:kern w:val="0"/>
                <w:szCs w:val="21"/>
                <w:highlight w:val="yellow"/>
              </w:rPr>
            </w:pPr>
          </w:p>
        </w:tc>
        <w:tc>
          <w:tcPr>
            <w:tcW w:w="1110" w:type="dxa"/>
            <w:vMerge w:val="continue"/>
            <w:noWrap w:val="0"/>
            <w:vAlign w:val="center"/>
          </w:tcPr>
          <w:p>
            <w:pPr>
              <w:adjustRightInd w:val="0"/>
              <w:snapToGrid w:val="0"/>
              <w:ind w:firstLine="420" w:firstLineChars="200"/>
              <w:rPr>
                <w:rFonts w:ascii="宋体" w:hAnsi="宋体" w:cs="宋体"/>
                <w:kern w:val="0"/>
                <w:szCs w:val="21"/>
                <w:highlight w:val="yellow"/>
              </w:rPr>
            </w:pPr>
          </w:p>
        </w:tc>
        <w:tc>
          <w:tcPr>
            <w:tcW w:w="1396" w:type="dxa"/>
            <w:vMerge w:val="continue"/>
            <w:noWrap w:val="0"/>
            <w:vAlign w:val="center"/>
          </w:tcPr>
          <w:p>
            <w:pPr>
              <w:adjustRightInd w:val="0"/>
              <w:snapToGrid w:val="0"/>
              <w:ind w:firstLine="420" w:firstLineChars="200"/>
              <w:rPr>
                <w:rFonts w:ascii="宋体" w:hAnsi="宋体" w:cs="宋体"/>
                <w:kern w:val="0"/>
                <w:szCs w:val="21"/>
                <w:highlight w:val="yellow"/>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2.2.5项目涉及建（构）筑物情况</w:t>
            </w:r>
          </w:p>
          <w:p>
            <w:pPr>
              <w:adjustRightInd w:val="0"/>
              <w:snapToGrid w:val="0"/>
              <w:rPr>
                <w:rFonts w:ascii="宋体" w:hAnsi="宋体" w:cs="宋体"/>
                <w:kern w:val="0"/>
                <w:szCs w:val="21"/>
              </w:rPr>
            </w:pPr>
            <w:r>
              <w:rPr>
                <w:rFonts w:hint="eastAsia" w:ascii="宋体" w:hAnsi="宋体"/>
                <w:szCs w:val="21"/>
              </w:rPr>
              <w:t>评价报告中应列出项目涉及的建（构）筑物一览表</w:t>
            </w:r>
            <w:r>
              <w:rPr>
                <w:rFonts w:hint="eastAsia" w:ascii="宋体" w:hAnsi="宋体" w:cs="宋体"/>
                <w:kern w:val="0"/>
                <w:szCs w:val="21"/>
              </w:rPr>
              <w:t>（注明新建、改建、依托、利旧等），</w:t>
            </w:r>
            <w:r>
              <w:rPr>
                <w:rFonts w:hint="eastAsia" w:ascii="宋体" w:hAnsi="宋体"/>
                <w:szCs w:val="21"/>
              </w:rPr>
              <w:t>包含建（构）筑物名称、房屋结构、层数、占地面积、建筑面积、建筑耐火等级和火灾危险性分类等信息，数据准确无误，应与企业现场和总平面布置图一致。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21" w:type="dxa"/>
            <w:vMerge w:val="continue"/>
            <w:noWrap w:val="0"/>
            <w:vAlign w:val="center"/>
          </w:tcPr>
          <w:p>
            <w:pPr>
              <w:adjustRightInd w:val="0"/>
              <w:snapToGrid w:val="0"/>
              <w:jc w:val="center"/>
              <w:rPr>
                <w:rFonts w:ascii="宋体" w:hAnsi="宋体" w:cs="宋体"/>
                <w:kern w:val="0"/>
                <w:szCs w:val="21"/>
                <w:highlight w:val="yellow"/>
              </w:rPr>
            </w:pPr>
          </w:p>
        </w:tc>
        <w:tc>
          <w:tcPr>
            <w:tcW w:w="1110" w:type="dxa"/>
            <w:vMerge w:val="continue"/>
            <w:noWrap w:val="0"/>
            <w:vAlign w:val="center"/>
          </w:tcPr>
          <w:p>
            <w:pPr>
              <w:adjustRightInd w:val="0"/>
              <w:snapToGrid w:val="0"/>
              <w:ind w:firstLine="420" w:firstLineChars="200"/>
              <w:rPr>
                <w:rFonts w:ascii="宋体" w:hAnsi="宋体" w:cs="宋体"/>
                <w:kern w:val="0"/>
                <w:szCs w:val="21"/>
                <w:highlight w:val="yellow"/>
              </w:rPr>
            </w:pPr>
          </w:p>
        </w:tc>
        <w:tc>
          <w:tcPr>
            <w:tcW w:w="1396" w:type="dxa"/>
            <w:vMerge w:val="continue"/>
            <w:noWrap w:val="0"/>
            <w:vAlign w:val="center"/>
          </w:tcPr>
          <w:p>
            <w:pPr>
              <w:adjustRightInd w:val="0"/>
              <w:snapToGrid w:val="0"/>
              <w:ind w:firstLine="420" w:firstLineChars="200"/>
              <w:rPr>
                <w:rFonts w:ascii="宋体" w:hAnsi="宋体" w:cs="宋体"/>
                <w:kern w:val="0"/>
                <w:szCs w:val="21"/>
                <w:highlight w:val="yellow"/>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2.2.6项目生产规模</w:t>
            </w:r>
          </w:p>
          <w:p>
            <w:pPr>
              <w:adjustRightInd w:val="0"/>
              <w:snapToGrid w:val="0"/>
              <w:rPr>
                <w:rFonts w:ascii="宋体" w:hAnsi="宋体" w:cs="宋体"/>
                <w:kern w:val="0"/>
                <w:szCs w:val="21"/>
              </w:rPr>
            </w:pPr>
            <w:r>
              <w:rPr>
                <w:rFonts w:hint="eastAsia" w:ascii="宋体" w:hAnsi="宋体" w:cs="宋体"/>
                <w:kern w:val="0"/>
                <w:szCs w:val="21"/>
              </w:rPr>
              <w:t>列表说明项目涉及的产品及其规模。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2.3生产工艺</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应对生产工艺进行详细的描述，包括：工艺流程、反应方程式</w:t>
            </w:r>
            <w:r>
              <w:rPr>
                <w:rFonts w:hint="eastAsia" w:ascii="宋体" w:hAnsi="宋体"/>
                <w:szCs w:val="21"/>
              </w:rPr>
              <w:t>（吸热放热情况）</w:t>
            </w:r>
            <w:r>
              <w:rPr>
                <w:rFonts w:hint="eastAsia" w:ascii="宋体" w:hAnsi="宋体" w:cs="宋体"/>
                <w:kern w:val="0"/>
                <w:szCs w:val="21"/>
              </w:rPr>
              <w:t>、主要工艺参数等情况、尾气和废液处理工艺情况、工艺流程图</w:t>
            </w:r>
            <w:r>
              <w:rPr>
                <w:rFonts w:hint="eastAsia" w:ascii="宋体" w:hAnsi="宋体"/>
                <w:szCs w:val="21"/>
              </w:rPr>
              <w:t>、物料平衡表</w:t>
            </w:r>
            <w:r>
              <w:rPr>
                <w:rFonts w:hint="eastAsia" w:ascii="宋体" w:hAnsi="宋体" w:cs="宋体"/>
                <w:kern w:val="0"/>
                <w:szCs w:val="21"/>
              </w:rPr>
              <w:t>等，主要生成物、副反应无遗漏。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2.4主要设备、设施</w:t>
            </w:r>
          </w:p>
        </w:tc>
        <w:tc>
          <w:tcPr>
            <w:tcW w:w="6089" w:type="dxa"/>
            <w:noWrap w:val="0"/>
            <w:vAlign w:val="center"/>
          </w:tcPr>
          <w:p>
            <w:pPr>
              <w:adjustRightInd w:val="0"/>
              <w:snapToGrid w:val="0"/>
              <w:rPr>
                <w:rFonts w:ascii="宋体" w:hAnsi="宋体"/>
                <w:szCs w:val="21"/>
              </w:rPr>
            </w:pPr>
            <w:r>
              <w:rPr>
                <w:rFonts w:hint="eastAsia" w:ascii="宋体" w:hAnsi="宋体"/>
                <w:szCs w:val="21"/>
              </w:rPr>
              <w:t>列出主要设备清单，应包含设备位号、名称、规格型号、数量、材质、工作参数、主要介质等信息，在表中注明</w:t>
            </w:r>
            <w:r>
              <w:rPr>
                <w:rFonts w:hint="eastAsia" w:ascii="宋体" w:hAnsi="宋体" w:cs="宋体"/>
                <w:kern w:val="0"/>
                <w:szCs w:val="21"/>
              </w:rPr>
              <w:t>新建、改建、依托等</w:t>
            </w:r>
            <w:r>
              <w:rPr>
                <w:rFonts w:hint="eastAsia" w:ascii="宋体" w:hAnsi="宋体"/>
                <w:szCs w:val="21"/>
              </w:rPr>
              <w:t>。</w:t>
            </w:r>
          </w:p>
          <w:p>
            <w:pPr>
              <w:adjustRightInd w:val="0"/>
              <w:snapToGrid w:val="0"/>
              <w:rPr>
                <w:rFonts w:ascii="宋体" w:hAnsi="宋体"/>
                <w:szCs w:val="21"/>
              </w:rPr>
            </w:pPr>
            <w:r>
              <w:rPr>
                <w:rFonts w:hint="eastAsia" w:ascii="宋体" w:hAnsi="宋体"/>
                <w:szCs w:val="21"/>
              </w:rPr>
              <w:t>特种设备应单独列表。</w:t>
            </w:r>
          </w:p>
          <w:p>
            <w:pPr>
              <w:adjustRightInd w:val="0"/>
              <w:snapToGrid w:val="0"/>
              <w:rPr>
                <w:rFonts w:ascii="宋体" w:hAnsi="宋体"/>
                <w:szCs w:val="21"/>
              </w:rPr>
            </w:pPr>
            <w:r>
              <w:rPr>
                <w:rFonts w:hint="eastAsia" w:ascii="宋体" w:hAnsi="宋体"/>
                <w:szCs w:val="21"/>
              </w:rPr>
              <w:t>大型化工装置需表述清楚其主要装置、设施布局及其上下游生产装置设施的关系。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2.5主要原、辅材料和产品及储存</w:t>
            </w:r>
          </w:p>
        </w:tc>
        <w:tc>
          <w:tcPr>
            <w:tcW w:w="6089" w:type="dxa"/>
            <w:noWrap w:val="0"/>
            <w:vAlign w:val="center"/>
          </w:tcPr>
          <w:p>
            <w:pPr>
              <w:adjustRightInd w:val="0"/>
              <w:snapToGrid w:val="0"/>
              <w:rPr>
                <w:rFonts w:ascii="宋体" w:hAnsi="宋体" w:cs="宋体"/>
                <w:kern w:val="0"/>
                <w:szCs w:val="21"/>
              </w:rPr>
            </w:pPr>
            <w:r>
              <w:rPr>
                <w:rFonts w:hint="eastAsia" w:ascii="宋体" w:hAnsi="宋体"/>
                <w:szCs w:val="21"/>
              </w:rPr>
              <w:t>列表说明产品（中间产品）和使用的原辅材料名称、《危险化学品目录》中的序号、主要成分、物态、年产量（使用量）、最大储存量、储存地点（</w:t>
            </w:r>
            <w:r>
              <w:rPr>
                <w:rFonts w:ascii="宋体" w:hAnsi="宋体"/>
                <w:szCs w:val="21"/>
              </w:rPr>
              <w:t>具体防火分区或罐区名称</w:t>
            </w:r>
            <w:r>
              <w:rPr>
                <w:rFonts w:hint="eastAsia" w:ascii="宋体" w:hAnsi="宋体"/>
                <w:szCs w:val="21"/>
              </w:rPr>
              <w:t>）、包装及储存方式、储存条件、火灾危险性类别、运输方式等信息。原辅材料和产品（中间产品）名称应与《危险化学品目录》中一致。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2.6公用工程</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应明确企业公用工程、消防设施及分布、应急装备设施及分布等情况，与企业现场和总平面布置图一致。</w:t>
            </w:r>
          </w:p>
          <w:p>
            <w:pPr>
              <w:adjustRightInd w:val="0"/>
              <w:snapToGrid w:val="0"/>
              <w:rPr>
                <w:rFonts w:ascii="宋体" w:hAnsi="宋体" w:cs="宋体"/>
                <w:kern w:val="0"/>
                <w:szCs w:val="21"/>
              </w:rPr>
            </w:pPr>
            <w:r>
              <w:rPr>
                <w:rFonts w:hint="eastAsia" w:ascii="宋体" w:hAnsi="宋体" w:cs="宋体"/>
                <w:kern w:val="0"/>
                <w:szCs w:val="21"/>
              </w:rPr>
              <w:t>与建设项目配套的公用和辅助工程设施，表述清楚其能力或负荷、介质或物料来源。改扩建项目还应辨识其相容性和安全符合性。依托现有企业生产、储存条件的，应明确说明。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2.7固体废物储存场所与环境治理设施</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明确固体废物（含危险废物）储存场所与环境治理设施情况，</w:t>
            </w:r>
            <w:r>
              <w:rPr>
                <w:rFonts w:ascii="宋体" w:hAnsi="宋体" w:cs="宋体"/>
                <w:kern w:val="0"/>
                <w:szCs w:val="21"/>
              </w:rPr>
              <w:t>应与企业现场和总平面布置图一致</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2.8安全管理</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明确企业的安全管理网络图、安全管理机构和专职安全管理人员（包括注册安全工程师）情况，安全总监配备情况等。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2.9工作制度及劳动定员</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明确工作制度、岗位设置及劳动定员。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2.10生产储存设施采取的控制方式及安全联锁情况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说明生产储存设施采取的控制方式及安全联锁情况，涉及“两重点一重大”的应列表说明装置设施主要控制点的控制方式及安全联锁情况。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2.11项目施工变更情况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介绍项目的设计、施工、安装、监理单位的资质，项目施工过程中对原设计变更情况，并</w:t>
            </w:r>
            <w:r>
              <w:rPr>
                <w:rFonts w:ascii="宋体" w:hAnsi="宋体" w:cs="宋体"/>
                <w:kern w:val="0"/>
                <w:szCs w:val="21"/>
              </w:rPr>
              <w:t>由设计单位认可同意</w:t>
            </w:r>
            <w:r>
              <w:rPr>
                <w:rFonts w:hint="eastAsia" w:ascii="宋体" w:hAnsi="宋体" w:cs="宋体"/>
                <w:kern w:val="0"/>
                <w:szCs w:val="21"/>
              </w:rPr>
              <w:t>出具</w:t>
            </w:r>
            <w:r>
              <w:rPr>
                <w:rFonts w:ascii="宋体" w:hAnsi="宋体" w:cs="宋体"/>
                <w:kern w:val="0"/>
                <w:szCs w:val="21"/>
              </w:rPr>
              <w:t>设计变更材料</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29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2.12生产装置试生产情况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表述安全设施试生产中情况。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2.13项目采用安全设施情况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列表说明本项目采用的安全设施与设计专篇的一致性，有明确结论。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2.14设计专篇对策技术措施落实情况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说明安全设施设计专篇中安全技术措施的落实情况。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32</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3.危险、有害因素分析</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总体要求</w:t>
            </w:r>
          </w:p>
        </w:tc>
        <w:tc>
          <w:tcPr>
            <w:tcW w:w="6089" w:type="dxa"/>
            <w:noWrap w:val="0"/>
            <w:vAlign w:val="center"/>
          </w:tcPr>
          <w:p>
            <w:pPr>
              <w:adjustRightInd w:val="0"/>
              <w:snapToGrid w:val="0"/>
              <w:rPr>
                <w:rFonts w:ascii="宋体" w:hAnsi="宋体"/>
                <w:szCs w:val="21"/>
              </w:rPr>
            </w:pPr>
            <w:r>
              <w:rPr>
                <w:rFonts w:hint="eastAsia" w:ascii="宋体" w:hAnsi="宋体"/>
                <w:szCs w:val="21"/>
              </w:rPr>
              <w:t>运用危险、有害因素辨识的科学方法，辨识建设项目可能造成爆炸、火灾、中毒、灼烫事故的危险、有害因素及其分布。</w:t>
            </w:r>
          </w:p>
          <w:p>
            <w:pPr>
              <w:adjustRightInd w:val="0"/>
              <w:snapToGrid w:val="0"/>
              <w:rPr>
                <w:rFonts w:ascii="宋体" w:hAnsi="宋体"/>
                <w:szCs w:val="21"/>
              </w:rPr>
            </w:pPr>
            <w:r>
              <w:rPr>
                <w:rFonts w:ascii="宋体" w:hAnsi="宋体"/>
                <w:szCs w:val="21"/>
              </w:rPr>
              <w:t>根据评价对象的具体情况，辨识和分析危险、有害因素，确定其存在的部位、方式，以及发生作用的途径和变化规律。</w:t>
            </w:r>
          </w:p>
          <w:p>
            <w:pPr>
              <w:adjustRightInd w:val="0"/>
              <w:snapToGrid w:val="0"/>
              <w:rPr>
                <w:rFonts w:ascii="宋体" w:hAnsi="宋体" w:cs="宋体"/>
                <w:kern w:val="0"/>
                <w:szCs w:val="21"/>
              </w:rPr>
            </w:pPr>
            <w:r>
              <w:rPr>
                <w:rFonts w:hint="eastAsia" w:ascii="宋体" w:hAnsi="宋体"/>
                <w:szCs w:val="21"/>
              </w:rPr>
              <w:t>主要危险、有害因素表述正确、辨识全面，对每个企业应有针对性，至少包括：危险有害物质和危险废物、生产装置和储存设施、工艺、选址与总平面布置、公用工程、环境治理设施等。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3.1物料的危险、有害因素分析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本项目涉及的原料、中间产品、最终产品的物理性质、化学性质、危险特性和危险类别，分析可能存在火灾、爆炸、中毒（窒息）、腐蚀、化学灼伤等事故类型。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3.2生产过程的危险、有害因素分析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辨识生产过程中的危险、有害因素，应涵盖所有主要生产过程和作业活动，应符合企业实际，有针对性。</w:t>
            </w:r>
          </w:p>
          <w:p>
            <w:pPr>
              <w:adjustRightInd w:val="0"/>
              <w:snapToGrid w:val="0"/>
              <w:rPr>
                <w:rFonts w:ascii="宋体" w:hAnsi="宋体" w:cs="宋体"/>
                <w:kern w:val="0"/>
                <w:szCs w:val="21"/>
              </w:rPr>
            </w:pPr>
            <w:r>
              <w:rPr>
                <w:rFonts w:hint="eastAsia" w:ascii="宋体" w:hAnsi="宋体" w:cs="宋体"/>
                <w:kern w:val="0"/>
                <w:szCs w:val="21"/>
              </w:rPr>
              <w:t>分析生产工艺过程（包括所有的化学反应过程、化工单元操作过程）的危险有害因素，特别是高温、高压、深冷、高真空等特殊工况及涉及爆炸性物质、易燃气体、有毒气体、液氮、液氧、过氧化物、强氧化剂、剧毒品等特殊物质的分析，与工艺流程一致，无遗漏，辨识准确、全面。</w:t>
            </w:r>
          </w:p>
          <w:p>
            <w:pPr>
              <w:adjustRightInd w:val="0"/>
              <w:snapToGrid w:val="0"/>
              <w:rPr>
                <w:rFonts w:ascii="宋体" w:hAnsi="宋体" w:cs="宋体"/>
                <w:kern w:val="0"/>
                <w:szCs w:val="21"/>
              </w:rPr>
            </w:pPr>
            <w:r>
              <w:rPr>
                <w:rFonts w:hint="eastAsia" w:ascii="宋体" w:hAnsi="宋体"/>
                <w:szCs w:val="21"/>
              </w:rPr>
              <w:t>涉及重点监管化工工艺的应有明确结论。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3.3生产装置及设备的危险有害因素分析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辨识主要生产装置及设备的危险有害因素。包括主要生产装置、电气设备、特种设备、工艺管道、自动控制系统等。</w:t>
            </w:r>
          </w:p>
          <w:p>
            <w:pPr>
              <w:adjustRightInd w:val="0"/>
              <w:snapToGrid w:val="0"/>
              <w:rPr>
                <w:rFonts w:ascii="宋体" w:hAnsi="宋体" w:cs="宋体"/>
                <w:kern w:val="0"/>
                <w:szCs w:val="21"/>
              </w:rPr>
            </w:pPr>
            <w:r>
              <w:rPr>
                <w:rFonts w:hint="eastAsia" w:ascii="宋体" w:hAnsi="宋体" w:cs="宋体"/>
                <w:kern w:val="0"/>
                <w:szCs w:val="21"/>
              </w:rPr>
              <w:t>辨识检维修过程存在的危险、有害因素，重点分析特殊作业过程。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3.4物料储存、装卸、运输过程的危险、有害因素分析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辨识物料储存、装卸、运输过程中的危险、有害因素，应涵盖所有储存、装卸、运输场所和作业活动，应符合企业实际，有针对性。</w:t>
            </w:r>
          </w:p>
          <w:p>
            <w:pPr>
              <w:adjustRightInd w:val="0"/>
              <w:snapToGrid w:val="0"/>
              <w:rPr>
                <w:rFonts w:ascii="宋体" w:hAnsi="宋体" w:cs="宋体"/>
                <w:kern w:val="0"/>
                <w:szCs w:val="21"/>
              </w:rPr>
            </w:pPr>
            <w:r>
              <w:rPr>
                <w:rFonts w:hint="eastAsia" w:ascii="宋体" w:hAnsi="宋体" w:cs="宋体"/>
                <w:kern w:val="0"/>
                <w:szCs w:val="21"/>
              </w:rPr>
              <w:t>可按物料分类分析，可按贮存设施分类分析、尤其是爆炸性物质、剧毒品化学品、易燃气体、有毒气体、易制毒化学品、易燃易爆化学品、过氧化物、毒害品等。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3.5公用工程的危险、有害因素分析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辨识公用工程的危险、有害因素，应符合企业实际。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3.6危险废物和环境治理设施的危险、有害因素分析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szCs w:val="21"/>
              </w:rPr>
              <w:t>依据环评审批（备案）确定的危险废物品种、数量和环境治理设施，分析存在的危险、有害因素，应符合企业实际。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39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3.7选址、周边环境及自然条件的危险、有害因素分析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辨识选址、周边环境及自然条件的危险、有害因素，应符合企业周边实际情况，考虑周边的敏感目标、高压线、交通设施、企业之间的相互影响等。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3.8总平面布置及建（构）筑物的危险、有害因素分析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辨识总平面布置及建（构）筑物的危险、有害因素，应符合企业实际，有针对性。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3.9危险化学品重大危险源辨识</w:t>
            </w:r>
          </w:p>
        </w:tc>
        <w:tc>
          <w:tcPr>
            <w:tcW w:w="6089" w:type="dxa"/>
            <w:noWrap w:val="0"/>
            <w:vAlign w:val="center"/>
          </w:tcPr>
          <w:p>
            <w:pPr>
              <w:adjustRightInd w:val="0"/>
              <w:snapToGrid w:val="0"/>
              <w:rPr>
                <w:rFonts w:ascii="宋体" w:hAnsi="宋体"/>
                <w:szCs w:val="21"/>
              </w:rPr>
            </w:pPr>
            <w:r>
              <w:rPr>
                <w:rFonts w:ascii="宋体" w:hAnsi="宋体"/>
                <w:szCs w:val="21"/>
              </w:rPr>
              <w:t>对本</w:t>
            </w:r>
            <w:r>
              <w:rPr>
                <w:rFonts w:hint="eastAsia" w:ascii="宋体" w:hAnsi="宋体"/>
                <w:szCs w:val="21"/>
              </w:rPr>
              <w:t>项目</w:t>
            </w:r>
            <w:r>
              <w:rPr>
                <w:rFonts w:ascii="宋体" w:hAnsi="宋体"/>
                <w:szCs w:val="21"/>
              </w:rPr>
              <w:t>进行重大危险源辨识</w:t>
            </w:r>
            <w:r>
              <w:rPr>
                <w:rFonts w:hint="eastAsia" w:ascii="宋体" w:hAnsi="宋体"/>
                <w:szCs w:val="21"/>
              </w:rPr>
              <w:t>、</w:t>
            </w:r>
            <w:r>
              <w:rPr>
                <w:rFonts w:ascii="宋体" w:hAnsi="宋体"/>
                <w:szCs w:val="21"/>
              </w:rPr>
              <w:t>分级，并记录辨识过程与结果</w:t>
            </w:r>
            <w:r>
              <w:rPr>
                <w:rFonts w:hint="eastAsia" w:ascii="宋体" w:hAnsi="宋体"/>
                <w:szCs w:val="21"/>
              </w:rPr>
              <w:t>，并及时备案（作为本报告附件F7提交）。进行重大危险源分级时，α取值应按照企业周边暴露人口（含周边企业人员）数量取值。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3.10高危储存设施的危险、有害因素分析</w:t>
            </w:r>
          </w:p>
        </w:tc>
        <w:tc>
          <w:tcPr>
            <w:tcW w:w="6089" w:type="dxa"/>
            <w:noWrap w:val="0"/>
            <w:vAlign w:val="center"/>
          </w:tcPr>
          <w:p>
            <w:pPr>
              <w:adjustRightInd w:val="0"/>
              <w:snapToGrid w:val="0"/>
              <w:rPr>
                <w:rFonts w:ascii="宋体" w:hAnsi="宋体"/>
                <w:szCs w:val="21"/>
              </w:rPr>
            </w:pPr>
            <w:r>
              <w:rPr>
                <w:rFonts w:hint="eastAsia" w:ascii="宋体" w:hAnsi="宋体"/>
                <w:szCs w:val="21"/>
              </w:rPr>
              <w:t>明确涉及的高危储存设施，辨识其危险、有害因素，应符合企业实际。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3.11项目爆炸危险性辨识</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对建设项目是否属于爆炸危险性建设项目进行分析确认，有明确的结论。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3.12爆炸性粉尘环境危险、有害因素分析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对作业场所是否涉及</w:t>
            </w:r>
            <w:r>
              <w:rPr>
                <w:rFonts w:hint="eastAsia" w:ascii="宋体" w:hAnsi="宋体"/>
                <w:szCs w:val="21"/>
              </w:rPr>
              <w:t>爆炸性粉尘环境</w:t>
            </w:r>
            <w:r>
              <w:rPr>
                <w:rFonts w:hint="eastAsia" w:ascii="宋体" w:hAnsi="宋体" w:cs="宋体"/>
                <w:kern w:val="0"/>
                <w:szCs w:val="21"/>
              </w:rPr>
              <w:t>进行分析确认，有明确的结论。如不能确定，可进行粉尘燃爆性测试，并将测试结论以附件形式提供。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3.13安全管理的危险有害因素分析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辨识安全管理机构、制度（安全生产责任、安全生产管理制度、安全操作规程或安全作业手册、事故预案等）、人员等方面存在的危险、有害因素。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3.14危险、有害因素分析小结</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逐项归纳上述各项危险、有害因素，给出明确结论。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47</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4.评价单元划分及评价方法选择</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4.1评价单元划分</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评价单元划分正确并说明划分理由。</w:t>
            </w:r>
          </w:p>
          <w:p>
            <w:pPr>
              <w:rPr>
                <w:rFonts w:ascii="宋体" w:hAnsi="宋体" w:cs="宋体"/>
                <w:kern w:val="0"/>
                <w:szCs w:val="21"/>
              </w:rPr>
            </w:pPr>
            <w:r>
              <w:rPr>
                <w:rFonts w:hint="eastAsia" w:ascii="宋体" w:hAnsi="宋体" w:cs="宋体"/>
                <w:kern w:val="0"/>
                <w:szCs w:val="21"/>
              </w:rPr>
              <w:t>评价单元至少包括：</w:t>
            </w:r>
          </w:p>
          <w:p>
            <w:pPr>
              <w:rPr>
                <w:rFonts w:ascii="宋体" w:hAnsi="宋体" w:cs="宋体"/>
                <w:kern w:val="0"/>
                <w:szCs w:val="21"/>
              </w:rPr>
            </w:pPr>
            <w:r>
              <w:rPr>
                <w:rFonts w:hint="eastAsia" w:ascii="宋体" w:hAnsi="宋体" w:cs="宋体"/>
                <w:kern w:val="0"/>
                <w:szCs w:val="21"/>
              </w:rPr>
              <w:t>⑴法律法规等方面符合性评价单元；</w:t>
            </w:r>
          </w:p>
          <w:p>
            <w:pPr>
              <w:rPr>
                <w:rFonts w:ascii="宋体" w:hAnsi="宋体" w:cs="宋体"/>
                <w:kern w:val="0"/>
                <w:szCs w:val="21"/>
              </w:rPr>
            </w:pPr>
            <w:r>
              <w:rPr>
                <w:rFonts w:hint="eastAsia" w:ascii="宋体" w:hAnsi="宋体" w:cs="宋体"/>
                <w:kern w:val="0"/>
                <w:szCs w:val="21"/>
              </w:rPr>
              <w:t>⑵选址及周边环境适应性评价单元；</w:t>
            </w:r>
          </w:p>
          <w:p>
            <w:pPr>
              <w:rPr>
                <w:rFonts w:ascii="宋体" w:hAnsi="宋体" w:cs="宋体"/>
                <w:kern w:val="0"/>
                <w:szCs w:val="21"/>
              </w:rPr>
            </w:pPr>
            <w:r>
              <w:rPr>
                <w:rFonts w:hint="eastAsia" w:ascii="宋体" w:hAnsi="宋体" w:cs="宋体"/>
                <w:kern w:val="0"/>
                <w:szCs w:val="21"/>
              </w:rPr>
              <w:t>⑶总图布置及建（构）筑物符合性评价单元；</w:t>
            </w:r>
          </w:p>
          <w:p>
            <w:pPr>
              <w:rPr>
                <w:rFonts w:ascii="宋体" w:hAnsi="宋体" w:cs="宋体"/>
                <w:kern w:val="0"/>
                <w:szCs w:val="21"/>
              </w:rPr>
            </w:pPr>
            <w:r>
              <w:rPr>
                <w:rFonts w:hint="eastAsia" w:ascii="宋体" w:hAnsi="宋体" w:cs="宋体"/>
                <w:kern w:val="0"/>
                <w:szCs w:val="21"/>
              </w:rPr>
              <w:t>⑷原料、产品储存安全性及配套性单元；</w:t>
            </w:r>
          </w:p>
          <w:p>
            <w:pPr>
              <w:rPr>
                <w:rFonts w:ascii="宋体" w:hAnsi="宋体" w:cs="宋体"/>
                <w:kern w:val="0"/>
                <w:szCs w:val="21"/>
              </w:rPr>
            </w:pPr>
            <w:r>
              <w:rPr>
                <w:rFonts w:hint="eastAsia" w:ascii="宋体" w:hAnsi="宋体" w:cs="宋体"/>
                <w:kern w:val="0"/>
                <w:szCs w:val="21"/>
              </w:rPr>
              <w:t>⑸工艺、设备、装置、设施安全可靠性评价单元；</w:t>
            </w:r>
          </w:p>
          <w:p>
            <w:pPr>
              <w:rPr>
                <w:rFonts w:ascii="宋体" w:hAnsi="宋体" w:cs="宋体"/>
                <w:kern w:val="0"/>
                <w:szCs w:val="21"/>
              </w:rPr>
            </w:pPr>
            <w:r>
              <w:rPr>
                <w:rFonts w:hint="eastAsia" w:ascii="宋体" w:hAnsi="宋体" w:cs="宋体"/>
                <w:kern w:val="0"/>
                <w:szCs w:val="21"/>
              </w:rPr>
              <w:t>⑹公用工程、辅助设施配套性评价单元；</w:t>
            </w:r>
          </w:p>
          <w:p>
            <w:pPr>
              <w:adjustRightInd w:val="0"/>
              <w:snapToGrid w:val="0"/>
              <w:rPr>
                <w:rFonts w:ascii="宋体" w:hAnsi="宋体" w:cs="宋体"/>
                <w:kern w:val="0"/>
                <w:szCs w:val="21"/>
              </w:rPr>
            </w:pPr>
            <w:r>
              <w:rPr>
                <w:rFonts w:hint="eastAsia" w:ascii="宋体" w:hAnsi="宋体" w:cs="宋体"/>
                <w:kern w:val="0"/>
                <w:szCs w:val="21"/>
              </w:rPr>
              <w:t>⑺应急管理有效性评价单元；</w:t>
            </w:r>
          </w:p>
          <w:p>
            <w:pPr>
              <w:adjustRightInd w:val="0"/>
              <w:snapToGrid w:val="0"/>
              <w:rPr>
                <w:rFonts w:ascii="宋体" w:hAnsi="宋体" w:cs="宋体"/>
                <w:kern w:val="0"/>
                <w:szCs w:val="21"/>
              </w:rPr>
            </w:pPr>
            <w:r>
              <w:rPr>
                <w:rFonts w:hint="eastAsia" w:ascii="宋体" w:hAnsi="宋体" w:cs="宋体"/>
                <w:kern w:val="0"/>
                <w:szCs w:val="21"/>
              </w:rPr>
              <w:t>⑻安全管理和从业人员条件方面符合性评价单元。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4.2评价方法选用</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根据各评价单元特点明确采用的评价方法。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49</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5.定性、定量分析评价</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5.1定性定量分析结果</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根据本项目安全评价报告、企业提供的安全设施设计专篇等及相关的法律法规、标准规范，采用安全检查表等评价方法对各评价单元的危险、有害程度进行检查和分析，列出结果。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721" w:type="dxa"/>
            <w:vMerge w:val="restart"/>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5.2项目固有的危险、有害程度</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5.2.1固有危险程度的分析</w:t>
            </w:r>
          </w:p>
          <w:p>
            <w:pPr>
              <w:adjustRightInd w:val="0"/>
              <w:snapToGrid w:val="0"/>
              <w:rPr>
                <w:rFonts w:ascii="宋体" w:hAnsi="宋体" w:cs="宋体"/>
                <w:kern w:val="0"/>
                <w:szCs w:val="21"/>
              </w:rPr>
            </w:pPr>
            <w:r>
              <w:rPr>
                <w:rFonts w:hint="eastAsia" w:ascii="宋体" w:hAnsi="宋体" w:cs="宋体"/>
                <w:kern w:val="0"/>
                <w:szCs w:val="21"/>
              </w:rPr>
              <w:t>⒈定量分析建设项目中具有爆炸性、可燃性、毒性、腐蚀性的化学品数量、浓度（含量）、状态和所在的作业场所（部位）及其状况（温度、压力）。</w:t>
            </w:r>
          </w:p>
          <w:p>
            <w:pPr>
              <w:adjustRightInd w:val="0"/>
              <w:snapToGrid w:val="0"/>
              <w:rPr>
                <w:rFonts w:ascii="宋体" w:hAnsi="宋体" w:cs="宋体"/>
                <w:kern w:val="0"/>
                <w:szCs w:val="21"/>
              </w:rPr>
            </w:pPr>
            <w:r>
              <w:rPr>
                <w:rFonts w:hint="eastAsia" w:ascii="宋体" w:hAnsi="宋体" w:cs="宋体"/>
                <w:kern w:val="0"/>
                <w:szCs w:val="21"/>
              </w:rPr>
              <w:t>⒉定性分析建设项目总的和各个作业场所的固有危险程度。</w:t>
            </w:r>
          </w:p>
          <w:p>
            <w:pPr>
              <w:adjustRightInd w:val="0"/>
              <w:snapToGrid w:val="0"/>
              <w:rPr>
                <w:rFonts w:ascii="宋体" w:hAnsi="宋体" w:cs="宋体"/>
                <w:kern w:val="0"/>
                <w:szCs w:val="21"/>
              </w:rPr>
            </w:pPr>
            <w:r>
              <w:rPr>
                <w:rFonts w:hint="eastAsia" w:ascii="宋体" w:hAnsi="宋体" w:cs="宋体"/>
                <w:kern w:val="0"/>
                <w:szCs w:val="21"/>
              </w:rPr>
              <w:t>⒊通过下列计算，定量分析建设项目安全评价范围内和各个评价单元的固有危险程度：</w:t>
            </w:r>
          </w:p>
          <w:p>
            <w:pPr>
              <w:adjustRightInd w:val="0"/>
              <w:snapToGrid w:val="0"/>
              <w:rPr>
                <w:rFonts w:ascii="宋体" w:hAnsi="宋体" w:cs="宋体"/>
                <w:kern w:val="0"/>
                <w:szCs w:val="21"/>
              </w:rPr>
            </w:pPr>
            <w:r>
              <w:rPr>
                <w:rFonts w:hint="eastAsia" w:ascii="宋体" w:hAnsi="宋体" w:cs="宋体"/>
                <w:kern w:val="0"/>
                <w:szCs w:val="21"/>
              </w:rPr>
              <w:t>⑴具有爆炸性的化学品的质量及相当于梯恩梯（TNT）的摩尔量；</w:t>
            </w:r>
          </w:p>
          <w:p>
            <w:pPr>
              <w:adjustRightInd w:val="0"/>
              <w:snapToGrid w:val="0"/>
              <w:rPr>
                <w:rFonts w:ascii="宋体" w:hAnsi="宋体" w:cs="宋体"/>
                <w:kern w:val="0"/>
                <w:szCs w:val="21"/>
              </w:rPr>
            </w:pPr>
            <w:r>
              <w:rPr>
                <w:rFonts w:hint="eastAsia" w:ascii="宋体" w:hAnsi="宋体" w:cs="宋体"/>
                <w:kern w:val="0"/>
                <w:szCs w:val="21"/>
              </w:rPr>
              <w:t>⑵具有可燃性的化学品的质量及燃烧后放出的热量；</w:t>
            </w:r>
          </w:p>
          <w:p>
            <w:pPr>
              <w:adjustRightInd w:val="0"/>
              <w:snapToGrid w:val="0"/>
              <w:rPr>
                <w:rFonts w:ascii="宋体" w:hAnsi="宋体" w:cs="宋体"/>
                <w:kern w:val="0"/>
                <w:szCs w:val="21"/>
              </w:rPr>
            </w:pPr>
            <w:r>
              <w:rPr>
                <w:rFonts w:hint="eastAsia" w:ascii="宋体" w:hAnsi="宋体" w:cs="宋体"/>
                <w:kern w:val="0"/>
                <w:szCs w:val="21"/>
              </w:rPr>
              <w:t>⑶具有毒性的化学品的浓度及质量；</w:t>
            </w:r>
          </w:p>
          <w:p>
            <w:pPr>
              <w:adjustRightInd w:val="0"/>
              <w:snapToGrid w:val="0"/>
              <w:rPr>
                <w:rFonts w:ascii="宋体" w:hAnsi="宋体" w:cs="宋体"/>
                <w:kern w:val="0"/>
                <w:szCs w:val="21"/>
              </w:rPr>
            </w:pPr>
            <w:r>
              <w:rPr>
                <w:rFonts w:hint="eastAsia" w:ascii="宋体" w:hAnsi="宋体" w:cs="宋体"/>
                <w:kern w:val="0"/>
                <w:szCs w:val="21"/>
              </w:rPr>
              <w:t>⑷具有腐蚀性的化学品的浓度及质量。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721" w:type="dxa"/>
            <w:vMerge w:val="continue"/>
            <w:noWrap w:val="0"/>
            <w:vAlign w:val="center"/>
          </w:tcPr>
          <w:p>
            <w:pPr>
              <w:adjustRightInd w:val="0"/>
              <w:snapToGrid w:val="0"/>
              <w:jc w:val="center"/>
              <w:rPr>
                <w:rFonts w:ascii="宋体" w:hAnsi="宋体" w:cs="宋体"/>
                <w:kern w:val="0"/>
                <w:szCs w:val="21"/>
              </w:rPr>
            </w:pPr>
          </w:p>
        </w:tc>
        <w:tc>
          <w:tcPr>
            <w:tcW w:w="1110" w:type="dxa"/>
            <w:vMerge w:val="continue"/>
            <w:noWrap w:val="0"/>
            <w:vAlign w:val="center"/>
          </w:tcPr>
          <w:p>
            <w:pPr>
              <w:adjustRightInd w:val="0"/>
              <w:snapToGrid w:val="0"/>
              <w:rPr>
                <w:rFonts w:ascii="宋体" w:hAnsi="宋体" w:cs="宋体"/>
                <w:kern w:val="0"/>
                <w:szCs w:val="21"/>
              </w:rPr>
            </w:pPr>
          </w:p>
        </w:tc>
        <w:tc>
          <w:tcPr>
            <w:tcW w:w="1396" w:type="dxa"/>
            <w:vMerge w:val="continue"/>
            <w:noWrap w:val="0"/>
            <w:vAlign w:val="center"/>
          </w:tcPr>
          <w:p>
            <w:pPr>
              <w:adjustRightInd w:val="0"/>
              <w:snapToGrid w:val="0"/>
              <w:rPr>
                <w:rFonts w:ascii="宋体" w:hAnsi="宋体" w:cs="宋体"/>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5.2.2风险程度的分析</w:t>
            </w:r>
          </w:p>
          <w:p>
            <w:pPr>
              <w:adjustRightInd w:val="0"/>
              <w:snapToGrid w:val="0"/>
              <w:rPr>
                <w:rFonts w:ascii="宋体" w:hAnsi="宋体" w:cs="宋体"/>
                <w:kern w:val="0"/>
                <w:szCs w:val="21"/>
              </w:rPr>
            </w:pPr>
            <w:r>
              <w:rPr>
                <w:rFonts w:hint="eastAsia" w:ascii="宋体" w:hAnsi="宋体" w:cs="宋体"/>
                <w:kern w:val="0"/>
                <w:szCs w:val="21"/>
              </w:rPr>
              <w:t>根据已辨识的危险、有害因素，运用合适的安全评价方法，定性、定量分析和预测各个安全评价单元以下几方面内容：</w:t>
            </w:r>
          </w:p>
          <w:p>
            <w:pPr>
              <w:adjustRightInd w:val="0"/>
              <w:snapToGrid w:val="0"/>
              <w:rPr>
                <w:rFonts w:ascii="宋体" w:hAnsi="宋体" w:cs="宋体"/>
                <w:kern w:val="0"/>
                <w:szCs w:val="21"/>
              </w:rPr>
            </w:pPr>
            <w:r>
              <w:rPr>
                <w:rFonts w:hint="eastAsia" w:ascii="宋体" w:hAnsi="宋体" w:cs="宋体"/>
                <w:kern w:val="0"/>
                <w:szCs w:val="21"/>
              </w:rPr>
              <w:t>⒈建设项目出现具有爆炸性、可燃性、毒性、腐蚀性的化学品泄漏的可能性；</w:t>
            </w:r>
          </w:p>
          <w:p>
            <w:pPr>
              <w:adjustRightInd w:val="0"/>
              <w:snapToGrid w:val="0"/>
              <w:rPr>
                <w:rFonts w:ascii="宋体" w:hAnsi="宋体" w:cs="宋体"/>
                <w:kern w:val="0"/>
                <w:szCs w:val="21"/>
              </w:rPr>
            </w:pPr>
            <w:r>
              <w:rPr>
                <w:rFonts w:hint="eastAsia" w:ascii="宋体" w:hAnsi="宋体" w:cs="宋体"/>
                <w:kern w:val="0"/>
                <w:szCs w:val="21"/>
              </w:rPr>
              <w:t>⒉出现具有爆炸性、可燃性的化学品泄漏后具备造成爆炸、火灾事故的条件和需要的时间；</w:t>
            </w:r>
          </w:p>
          <w:p>
            <w:pPr>
              <w:adjustRightInd w:val="0"/>
              <w:snapToGrid w:val="0"/>
              <w:rPr>
                <w:rFonts w:ascii="宋体" w:hAnsi="宋体" w:cs="宋体"/>
                <w:kern w:val="0"/>
                <w:szCs w:val="21"/>
              </w:rPr>
            </w:pPr>
            <w:r>
              <w:rPr>
                <w:rFonts w:hint="eastAsia" w:ascii="宋体" w:hAnsi="宋体" w:cs="宋体"/>
                <w:kern w:val="0"/>
                <w:szCs w:val="21"/>
              </w:rPr>
              <w:t>⒊出现具有毒性的化学品泄漏后扩散速率及达到人的接触最高限值的时间；</w:t>
            </w:r>
          </w:p>
          <w:p>
            <w:pPr>
              <w:adjustRightInd w:val="0"/>
              <w:snapToGrid w:val="0"/>
              <w:rPr>
                <w:rFonts w:ascii="宋体" w:hAnsi="宋体" w:cs="宋体"/>
                <w:kern w:val="0"/>
                <w:szCs w:val="21"/>
              </w:rPr>
            </w:pPr>
            <w:r>
              <w:rPr>
                <w:rFonts w:hint="eastAsia" w:ascii="宋体" w:hAnsi="宋体" w:cs="宋体"/>
                <w:kern w:val="0"/>
                <w:szCs w:val="21"/>
              </w:rPr>
              <w:t>⒋出现爆炸、火灾、中毒事故造成人员伤亡的范围。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1" w:type="dxa"/>
            <w:vMerge w:val="restart"/>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5.3事故预测与案例</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5.3.1本项目可能发生的危险化学品事故及后果、对策</w:t>
            </w:r>
          </w:p>
          <w:p>
            <w:pPr>
              <w:adjustRightInd w:val="0"/>
              <w:snapToGrid w:val="0"/>
              <w:rPr>
                <w:rFonts w:ascii="宋体" w:hAnsi="宋体" w:cs="宋体"/>
                <w:kern w:val="0"/>
                <w:szCs w:val="21"/>
              </w:rPr>
            </w:pPr>
            <w:r>
              <w:rPr>
                <w:rFonts w:hint="eastAsia" w:ascii="宋体" w:hAnsi="宋体" w:cs="宋体"/>
                <w:kern w:val="0"/>
                <w:szCs w:val="21"/>
              </w:rPr>
              <w:t>预测可能发生的各种危险化学品事故及后果、对策。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1" w:type="dxa"/>
            <w:vMerge w:val="continue"/>
            <w:noWrap w:val="0"/>
            <w:vAlign w:val="center"/>
          </w:tcPr>
          <w:p>
            <w:pPr>
              <w:adjustRightInd w:val="0"/>
              <w:snapToGrid w:val="0"/>
              <w:jc w:val="center"/>
              <w:rPr>
                <w:rFonts w:ascii="宋体" w:hAnsi="宋体" w:cs="宋体"/>
                <w:kern w:val="0"/>
                <w:szCs w:val="21"/>
              </w:rPr>
            </w:pPr>
          </w:p>
        </w:tc>
        <w:tc>
          <w:tcPr>
            <w:tcW w:w="1110" w:type="dxa"/>
            <w:vMerge w:val="continue"/>
            <w:noWrap w:val="0"/>
            <w:vAlign w:val="center"/>
          </w:tcPr>
          <w:p>
            <w:pPr>
              <w:adjustRightInd w:val="0"/>
              <w:snapToGrid w:val="0"/>
              <w:ind w:firstLine="420" w:firstLineChars="200"/>
              <w:rPr>
                <w:rFonts w:ascii="宋体" w:hAnsi="宋体" w:cs="宋体"/>
                <w:kern w:val="0"/>
                <w:szCs w:val="21"/>
              </w:rPr>
            </w:pPr>
          </w:p>
        </w:tc>
        <w:tc>
          <w:tcPr>
            <w:tcW w:w="1396" w:type="dxa"/>
            <w:vMerge w:val="continue"/>
            <w:noWrap w:val="0"/>
            <w:vAlign w:val="center"/>
          </w:tcPr>
          <w:p>
            <w:pPr>
              <w:adjustRightInd w:val="0"/>
              <w:snapToGrid w:val="0"/>
              <w:ind w:firstLine="420" w:firstLineChars="200"/>
              <w:rPr>
                <w:rFonts w:ascii="宋体" w:hAnsi="宋体" w:cs="宋体"/>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5.3.2试生产事故分析</w:t>
            </w:r>
          </w:p>
          <w:p>
            <w:pPr>
              <w:adjustRightInd w:val="0"/>
              <w:snapToGrid w:val="0"/>
              <w:rPr>
                <w:rFonts w:ascii="宋体" w:hAnsi="宋体" w:cs="宋体"/>
                <w:kern w:val="0"/>
                <w:szCs w:val="21"/>
              </w:rPr>
            </w:pPr>
            <w:r>
              <w:rPr>
                <w:rFonts w:hint="eastAsia" w:ascii="宋体" w:hAnsi="宋体" w:cs="宋体"/>
                <w:kern w:val="0"/>
                <w:szCs w:val="21"/>
              </w:rPr>
              <w:t>对试生产（使用）过程中发生的事故是否按“四不放过”原则进行处理进行分析评价。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1" w:type="dxa"/>
            <w:vMerge w:val="continue"/>
            <w:noWrap w:val="0"/>
            <w:vAlign w:val="center"/>
          </w:tcPr>
          <w:p>
            <w:pPr>
              <w:adjustRightInd w:val="0"/>
              <w:snapToGrid w:val="0"/>
              <w:jc w:val="center"/>
              <w:rPr>
                <w:rFonts w:ascii="宋体" w:hAnsi="宋体" w:cs="宋体"/>
                <w:kern w:val="0"/>
                <w:szCs w:val="21"/>
              </w:rPr>
            </w:pPr>
          </w:p>
        </w:tc>
        <w:tc>
          <w:tcPr>
            <w:tcW w:w="1110" w:type="dxa"/>
            <w:vMerge w:val="continue"/>
            <w:noWrap w:val="0"/>
            <w:vAlign w:val="center"/>
          </w:tcPr>
          <w:p>
            <w:pPr>
              <w:adjustRightInd w:val="0"/>
              <w:snapToGrid w:val="0"/>
              <w:ind w:firstLine="420" w:firstLineChars="200"/>
              <w:rPr>
                <w:rFonts w:ascii="宋体" w:hAnsi="宋体" w:cs="宋体"/>
                <w:kern w:val="0"/>
                <w:szCs w:val="21"/>
              </w:rPr>
            </w:pPr>
          </w:p>
        </w:tc>
        <w:tc>
          <w:tcPr>
            <w:tcW w:w="1396" w:type="dxa"/>
            <w:vMerge w:val="continue"/>
            <w:noWrap w:val="0"/>
            <w:vAlign w:val="center"/>
          </w:tcPr>
          <w:p>
            <w:pPr>
              <w:adjustRightInd w:val="0"/>
              <w:snapToGrid w:val="0"/>
              <w:ind w:firstLine="420" w:firstLineChars="200"/>
              <w:rPr>
                <w:rFonts w:ascii="宋体" w:hAnsi="宋体" w:cs="宋体"/>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5.3.3事故案例</w:t>
            </w:r>
          </w:p>
          <w:p>
            <w:pPr>
              <w:adjustRightInd w:val="0"/>
              <w:snapToGrid w:val="0"/>
              <w:rPr>
                <w:rFonts w:ascii="宋体" w:hAnsi="宋体" w:cs="宋体"/>
                <w:kern w:val="0"/>
                <w:szCs w:val="21"/>
              </w:rPr>
            </w:pPr>
            <w:r>
              <w:rPr>
                <w:rFonts w:hint="eastAsia" w:ascii="宋体" w:hAnsi="宋体" w:cs="宋体"/>
                <w:kern w:val="0"/>
                <w:szCs w:val="21"/>
              </w:rPr>
              <w:t>列举与建设项目相关、有借鉴意义的事故，进行事故原因与后果分析与相关整改措施。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52</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6.安全生产条件</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6.1法律法规符合性评价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对企业法律法规合规性及安全手续履行情况，安全生产的合法性进行评价分析，给出明确结论。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6.2选址、规划及周边环境评价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6.2.1选址规划分析评价</w:t>
            </w:r>
          </w:p>
          <w:p>
            <w:pPr>
              <w:adjustRightInd w:val="0"/>
              <w:snapToGrid w:val="0"/>
              <w:rPr>
                <w:rFonts w:ascii="宋体" w:hAnsi="宋体" w:cs="宋体"/>
                <w:kern w:val="0"/>
                <w:szCs w:val="21"/>
              </w:rPr>
            </w:pPr>
            <w:r>
              <w:rPr>
                <w:rFonts w:hint="eastAsia" w:ascii="宋体" w:hAnsi="宋体" w:cs="宋体"/>
                <w:kern w:val="0"/>
                <w:szCs w:val="21"/>
              </w:rPr>
              <w:t>企业选址布局、规划设计以及与重要场所、设施、区域的距离应当符合下列要求：</w:t>
            </w:r>
          </w:p>
          <w:p>
            <w:pPr>
              <w:adjustRightInd w:val="0"/>
              <w:snapToGrid w:val="0"/>
              <w:rPr>
                <w:rFonts w:ascii="宋体" w:hAnsi="宋体" w:cs="宋体"/>
                <w:kern w:val="0"/>
                <w:szCs w:val="21"/>
              </w:rPr>
            </w:pPr>
            <w:r>
              <w:rPr>
                <w:rFonts w:hint="eastAsia" w:ascii="宋体" w:hAnsi="宋体" w:cs="宋体"/>
                <w:kern w:val="0"/>
                <w:szCs w:val="21"/>
              </w:rPr>
              <w:t>（一）国家产业政策；当地县级以上（含县级）人民政府的规划和布局；新设立企业建在地方人民政府规划的专门用于危险化学品生产、储存的区域内；</w:t>
            </w:r>
          </w:p>
          <w:p>
            <w:pPr>
              <w:adjustRightInd w:val="0"/>
              <w:snapToGrid w:val="0"/>
              <w:rPr>
                <w:rFonts w:ascii="宋体" w:hAnsi="宋体" w:cs="宋体"/>
                <w:kern w:val="0"/>
                <w:szCs w:val="21"/>
              </w:rPr>
            </w:pPr>
            <w:r>
              <w:rPr>
                <w:rFonts w:hint="eastAsia" w:ascii="宋体" w:hAnsi="宋体" w:cs="宋体"/>
                <w:kern w:val="0"/>
                <w:szCs w:val="21"/>
              </w:rPr>
              <w:t>（二）危险化学品生产装置或者储存数量构成重大危险源的储存设施与《危险化学品安全管理条例》第十九条规定的八类场所、设施、区域的距离，是否符合有关安全生产法律、法规、规章和国家标准或行业标准的规定分析评价，有明确的结论；</w:t>
            </w:r>
          </w:p>
          <w:p>
            <w:pPr>
              <w:adjustRightInd w:val="0"/>
              <w:snapToGrid w:val="0"/>
              <w:rPr>
                <w:rFonts w:ascii="宋体" w:hAnsi="宋体" w:cs="宋体"/>
                <w:kern w:val="0"/>
                <w:szCs w:val="21"/>
              </w:rPr>
            </w:pPr>
            <w:r>
              <w:rPr>
                <w:rFonts w:hint="eastAsia" w:ascii="宋体" w:hAnsi="宋体" w:cs="宋体"/>
                <w:kern w:val="0"/>
                <w:szCs w:val="21"/>
              </w:rPr>
              <w:t>（三）项目总体布局符合《化工企业总图运输设计规范》（GB50489）、《工业企业总平面设计规范》（GB50187）、《建筑设计防火规范》（GB50016）等标准的要求，有明确的结论。</w:t>
            </w:r>
          </w:p>
          <w:p>
            <w:pPr>
              <w:adjustRightInd w:val="0"/>
              <w:snapToGrid w:val="0"/>
              <w:rPr>
                <w:rFonts w:ascii="宋体" w:hAnsi="宋体" w:cs="宋体"/>
                <w:kern w:val="0"/>
                <w:szCs w:val="21"/>
              </w:rPr>
            </w:pPr>
            <w:r>
              <w:rPr>
                <w:rFonts w:hint="eastAsia" w:ascii="宋体" w:hAnsi="宋体" w:cs="宋体"/>
                <w:kern w:val="0"/>
                <w:szCs w:val="21"/>
              </w:rPr>
              <w:t>石油化工企业除符合本条第一款规定条件外，还应当符合《石油化工企业设计防火标准》（GB50160）的要求。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6.2.2建设项目对周边环境的影响</w:t>
            </w:r>
          </w:p>
          <w:p>
            <w:pPr>
              <w:adjustRightInd w:val="0"/>
              <w:snapToGrid w:val="0"/>
              <w:rPr>
                <w:rFonts w:ascii="宋体" w:hAnsi="宋体" w:cs="宋体"/>
                <w:kern w:val="0"/>
                <w:szCs w:val="21"/>
              </w:rPr>
            </w:pPr>
            <w:r>
              <w:rPr>
                <w:rFonts w:hint="eastAsia" w:ascii="宋体" w:hAnsi="宋体" w:cs="宋体"/>
                <w:kern w:val="0"/>
                <w:szCs w:val="21"/>
              </w:rPr>
              <w:t>建设项目内在的危险、有害因素和建设项目可能发生的各类事故，对建设项目周边单位生产、经营活动或者居民生活的影响。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6.2.3周边环境对建设项目的影响</w:t>
            </w:r>
          </w:p>
          <w:p>
            <w:pPr>
              <w:adjustRightInd w:val="0"/>
              <w:snapToGrid w:val="0"/>
              <w:rPr>
                <w:rFonts w:ascii="宋体" w:hAnsi="宋体" w:cs="宋体"/>
                <w:kern w:val="0"/>
                <w:szCs w:val="21"/>
              </w:rPr>
            </w:pPr>
            <w:r>
              <w:rPr>
                <w:rFonts w:hint="eastAsia" w:ascii="宋体" w:hAnsi="宋体" w:cs="宋体"/>
                <w:kern w:val="0"/>
                <w:szCs w:val="21"/>
              </w:rPr>
              <w:t>建设项目周边单位生产、经营活动或者居民生活对建设项目投入生产或者使用后的影响。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szCs w:val="21"/>
              </w:rPr>
              <w:t>6.2.4</w:t>
            </w:r>
            <w:r>
              <w:rPr>
                <w:rFonts w:hint="eastAsia" w:ascii="宋体" w:hAnsi="宋体" w:cs="宋体"/>
                <w:kern w:val="0"/>
                <w:szCs w:val="21"/>
              </w:rPr>
              <w:t>评价报告应列表对照分析企业与周边企业、高压线、重要管线、铁路、道路、居民区、人员密集场所等实际距离与有关安全生产法律、法规、规章、国家标准、行业标准等相关条款规定距离的符合性，注明采用法规标准的条款和版本号，评价全面、准确，无遗漏。有明确结论，并加盖评价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6.3个人风险和社会风险分析</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根据《危险化学品生产装置和储存设施外部安全防护距离确定方法》（GB/T 37243-2019）、《危险化学品重大危险源监督管理暂行规定》（国家安全监管总局令第40号），进行个人风险和社会风险分析，确定到防护目标的外部安全防护距离是否满足风险基准的要求，并与现场一致。判定企业的社会风险水平是否可以接受，有明确结论。</w:t>
            </w:r>
          </w:p>
          <w:p>
            <w:pPr>
              <w:adjustRightInd w:val="0"/>
              <w:snapToGrid w:val="0"/>
              <w:rPr>
                <w:rFonts w:ascii="宋体" w:hAnsi="宋体" w:cs="宋体"/>
                <w:kern w:val="0"/>
                <w:szCs w:val="21"/>
              </w:rPr>
            </w:pPr>
            <w:r>
              <w:rPr>
                <w:rFonts w:hint="eastAsia" w:ascii="宋体" w:hAnsi="宋体" w:cs="宋体"/>
                <w:kern w:val="0"/>
                <w:szCs w:val="21"/>
              </w:rPr>
              <w:t>应将企业内所有的危险化学品生产装置和储存设施作为一个整体进行定量风险评估。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6.4总平面布置及建（构）筑物评价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6.4.1防火间距分析评价</w:t>
            </w:r>
          </w:p>
          <w:p>
            <w:pPr>
              <w:adjustRightInd w:val="0"/>
              <w:snapToGrid w:val="0"/>
              <w:rPr>
                <w:rFonts w:ascii="宋体" w:hAnsi="宋体" w:cs="宋体"/>
                <w:kern w:val="0"/>
                <w:szCs w:val="21"/>
              </w:rPr>
            </w:pPr>
            <w:r>
              <w:rPr>
                <w:rFonts w:hint="eastAsia" w:ascii="宋体" w:hAnsi="宋体" w:cs="宋体"/>
                <w:kern w:val="0"/>
                <w:szCs w:val="21"/>
              </w:rPr>
              <w:t>列表对照分析主要装置、设备、设施、建（构）筑物、全厂性和区域性重要设施、车间/装置控制室、罐区、公用工程、环境治理设施之间平面布置的实际距离与有关安全生产法律、法规、规章、国家标准、行业标准等相关条款规定的距离进行对照分析评价，注明采用法规标准的条款和版本号，对生产区与非生产区是否分开设置，有明确结论，并加盖评价机构公章。</w:t>
            </w:r>
          </w:p>
          <w:p>
            <w:pPr>
              <w:adjustRightInd w:val="0"/>
              <w:snapToGrid w:val="0"/>
              <w:rPr>
                <w:rFonts w:ascii="宋体" w:hAnsi="宋体" w:cs="宋体"/>
                <w:kern w:val="0"/>
                <w:szCs w:val="21"/>
              </w:rPr>
            </w:pPr>
            <w:r>
              <w:rPr>
                <w:rFonts w:hint="eastAsia" w:ascii="宋体" w:hAnsi="宋体" w:cs="宋体"/>
                <w:kern w:val="0"/>
                <w:szCs w:val="21"/>
              </w:rPr>
              <w:t xml:space="preserve">说明主要装置、设施、建（构）筑物与上下游生产装置的关系。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59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6.4.2总平面布置与现场一致性</w:t>
            </w:r>
          </w:p>
          <w:p>
            <w:pPr>
              <w:adjustRightInd w:val="0"/>
              <w:snapToGrid w:val="0"/>
              <w:rPr>
                <w:rFonts w:ascii="宋体" w:hAnsi="宋体" w:cs="宋体"/>
                <w:kern w:val="0"/>
                <w:szCs w:val="21"/>
              </w:rPr>
            </w:pPr>
            <w:r>
              <w:rPr>
                <w:rFonts w:hint="eastAsia" w:ascii="宋体" w:hAnsi="宋体" w:cs="宋体"/>
                <w:kern w:val="0"/>
                <w:szCs w:val="21"/>
              </w:rPr>
              <w:t>严格对照由符合规定资质要求设计单位出具的总平面布置图（竣工图），与企业现场一致，进行符合性评价，并将总平面布置图（竣工图）作为本评价报告的附件。有明确结论</w:t>
            </w:r>
            <w:r>
              <w:rPr>
                <w:rFonts w:hint="eastAsia" w:ascii="宋体" w:hAnsi="宋体" w:cs="宋体"/>
                <w:szCs w:val="21"/>
              </w:rPr>
              <w:t>，并加盖评价机构公章。</w:t>
            </w:r>
          </w:p>
          <w:p>
            <w:pPr>
              <w:adjustRightInd w:val="0"/>
              <w:snapToGrid w:val="0"/>
              <w:rPr>
                <w:rFonts w:ascii="宋体" w:hAnsi="宋体" w:cs="宋体"/>
                <w:kern w:val="0"/>
                <w:szCs w:val="21"/>
              </w:rPr>
            </w:pPr>
            <w:r>
              <w:rPr>
                <w:rFonts w:hint="eastAsia" w:ascii="宋体" w:hAnsi="宋体" w:cs="宋体"/>
                <w:kern w:val="0"/>
                <w:szCs w:val="21"/>
              </w:rPr>
              <w:t>属于爆炸危险性的建设项目，实际防火间距是否满足设计要求，有明确的结论。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6.5原料、产品储存安全性及配套性评价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6.5.1储存安全性评价</w:t>
            </w:r>
          </w:p>
          <w:p>
            <w:pPr>
              <w:adjustRightInd w:val="0"/>
              <w:snapToGrid w:val="0"/>
              <w:rPr>
                <w:rFonts w:ascii="宋体" w:hAnsi="宋体" w:cs="宋体"/>
                <w:kern w:val="0"/>
                <w:szCs w:val="21"/>
              </w:rPr>
            </w:pPr>
            <w:r>
              <w:rPr>
                <w:rFonts w:hint="eastAsia" w:ascii="宋体" w:hAnsi="宋体" w:cs="宋体"/>
                <w:kern w:val="0"/>
                <w:szCs w:val="21"/>
              </w:rPr>
              <w:t>列表对危险化学品仓库进行符合性评价，是否按照国家标准分类储存危险化学品，是否存在超量、超品种储存危险化学品，相互禁配物质混存混放的情况。</w:t>
            </w:r>
          </w:p>
          <w:p>
            <w:pPr>
              <w:adjustRightInd w:val="0"/>
              <w:snapToGrid w:val="0"/>
              <w:rPr>
                <w:rFonts w:ascii="宋体" w:hAnsi="宋体" w:cs="宋体"/>
                <w:kern w:val="0"/>
                <w:szCs w:val="21"/>
              </w:rPr>
            </w:pPr>
            <w:r>
              <w:rPr>
                <w:rFonts w:hint="eastAsia" w:ascii="宋体" w:hAnsi="宋体" w:cs="宋体"/>
                <w:kern w:val="0"/>
                <w:szCs w:val="21"/>
              </w:rPr>
              <w:t>列表对危险化学品罐区储存物质、分区分类储存情况、自动化控制和紧急切断情况、可燃和有毒检测报警系统、安全仪表系统、安全管理措施等进行符合性评价，有明确结论。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6.5.2储存配套性评价</w:t>
            </w:r>
          </w:p>
          <w:p>
            <w:pPr>
              <w:adjustRightInd w:val="0"/>
              <w:snapToGrid w:val="0"/>
              <w:rPr>
                <w:rFonts w:ascii="宋体" w:hAnsi="宋体" w:cs="宋体"/>
                <w:kern w:val="0"/>
                <w:szCs w:val="21"/>
              </w:rPr>
            </w:pPr>
            <w:r>
              <w:rPr>
                <w:rFonts w:hint="eastAsia" w:ascii="宋体" w:hAnsi="宋体" w:cs="宋体"/>
                <w:kern w:val="0"/>
                <w:szCs w:val="21"/>
              </w:rPr>
              <w:t>依托原有仓库、罐区的，应对其匹配性进行分析评价，有明确结论。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6.5.3剧毒品安全性评价</w:t>
            </w:r>
          </w:p>
          <w:p>
            <w:pPr>
              <w:adjustRightInd w:val="0"/>
              <w:snapToGrid w:val="0"/>
              <w:rPr>
                <w:rFonts w:ascii="宋体" w:hAnsi="宋体" w:cs="宋体"/>
                <w:kern w:val="0"/>
                <w:szCs w:val="21"/>
              </w:rPr>
            </w:pPr>
            <w:r>
              <w:rPr>
                <w:rFonts w:hint="eastAsia" w:ascii="宋体" w:hAnsi="宋体" w:cs="宋体"/>
                <w:bCs/>
                <w:kern w:val="0"/>
                <w:szCs w:val="21"/>
              </w:rPr>
              <w:t>列表分析项目涉及的剧毒品治安防范状况，有明确结论。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6.5.4易制爆安全性评价</w:t>
            </w:r>
          </w:p>
          <w:p>
            <w:pPr>
              <w:adjustRightInd w:val="0"/>
              <w:snapToGrid w:val="0"/>
              <w:rPr>
                <w:rFonts w:ascii="宋体" w:hAnsi="宋体" w:cs="宋体"/>
                <w:kern w:val="0"/>
                <w:szCs w:val="21"/>
              </w:rPr>
            </w:pPr>
            <w:r>
              <w:rPr>
                <w:rFonts w:hint="eastAsia" w:ascii="宋体" w:hAnsi="宋体" w:cs="宋体"/>
                <w:bCs/>
                <w:kern w:val="0"/>
                <w:szCs w:val="21"/>
              </w:rPr>
              <w:t>列表分析项目涉及的易制爆危险化学品治安防范状况，有明确结论。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6.5.5爆炸性粉尘环境安全性评价</w:t>
            </w:r>
          </w:p>
          <w:p>
            <w:pPr>
              <w:adjustRightInd w:val="0"/>
              <w:snapToGrid w:val="0"/>
              <w:rPr>
                <w:rFonts w:ascii="宋体" w:hAnsi="宋体" w:cs="宋体"/>
                <w:kern w:val="0"/>
                <w:szCs w:val="21"/>
              </w:rPr>
            </w:pPr>
            <w:r>
              <w:rPr>
                <w:rFonts w:hint="eastAsia" w:ascii="宋体" w:hAnsi="宋体" w:cs="宋体"/>
                <w:kern w:val="0"/>
                <w:szCs w:val="21"/>
              </w:rPr>
              <w:t>对涉及爆炸性粉尘环境的项目，应对照《江苏省粉尘涉爆企业安全生产专项检查表》进行评价，有明确的结论。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6.6工艺、设备、装置、设施安全可靠性评价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6.6.1安全设施符合性分析</w:t>
            </w:r>
          </w:p>
          <w:p>
            <w:pPr>
              <w:adjustRightInd w:val="0"/>
              <w:snapToGrid w:val="0"/>
              <w:rPr>
                <w:rFonts w:ascii="宋体" w:hAnsi="宋体" w:cs="宋体"/>
                <w:kern w:val="0"/>
                <w:szCs w:val="21"/>
              </w:rPr>
            </w:pPr>
            <w:r>
              <w:rPr>
                <w:rFonts w:hint="eastAsia" w:ascii="宋体" w:hAnsi="宋体" w:cs="宋体"/>
                <w:kern w:val="0"/>
                <w:szCs w:val="21"/>
              </w:rPr>
              <w:t>对照2.13，说明安全设施未采用原设计的理由，并分析评价变更设计后的安全设施是否符合国家现行标准规范。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6.6.2生产工艺及生产装置安全可靠性分析</w:t>
            </w:r>
          </w:p>
          <w:p>
            <w:pPr>
              <w:adjustRightInd w:val="0"/>
              <w:snapToGrid w:val="0"/>
              <w:rPr>
                <w:rFonts w:ascii="宋体" w:hAnsi="宋体" w:cs="宋体"/>
                <w:kern w:val="0"/>
                <w:szCs w:val="21"/>
              </w:rPr>
            </w:pPr>
            <w:r>
              <w:rPr>
                <w:rFonts w:hint="eastAsia" w:ascii="宋体" w:hAnsi="宋体" w:cs="宋体"/>
                <w:kern w:val="0"/>
                <w:szCs w:val="21"/>
              </w:rPr>
              <w:t>对生产工艺的安全可靠性进行分析评价，有明确的结论。</w:t>
            </w:r>
          </w:p>
          <w:p>
            <w:pPr>
              <w:adjustRightInd w:val="0"/>
              <w:snapToGrid w:val="0"/>
              <w:rPr>
                <w:rFonts w:ascii="宋体" w:hAnsi="宋体" w:cs="宋体"/>
                <w:kern w:val="0"/>
                <w:szCs w:val="21"/>
              </w:rPr>
            </w:pPr>
            <w:r>
              <w:rPr>
                <w:rFonts w:hint="eastAsia" w:ascii="宋体" w:hAnsi="宋体" w:cs="宋体"/>
                <w:kern w:val="0"/>
                <w:szCs w:val="21"/>
              </w:rPr>
              <w:t>对是否采用国家明令淘汰、禁止使用和危及安全生产的工艺、设备分析评价，有明确的结论。</w:t>
            </w:r>
          </w:p>
          <w:p>
            <w:pPr>
              <w:adjustRightInd w:val="0"/>
              <w:snapToGrid w:val="0"/>
              <w:rPr>
                <w:rFonts w:ascii="宋体" w:hAnsi="宋体" w:cs="宋体"/>
                <w:kern w:val="0"/>
                <w:szCs w:val="21"/>
              </w:rPr>
            </w:pPr>
            <w:r>
              <w:rPr>
                <w:rFonts w:hint="eastAsia" w:ascii="宋体" w:hAnsi="宋体" w:cs="宋体"/>
                <w:kern w:val="0"/>
                <w:szCs w:val="21"/>
              </w:rPr>
              <w:t>依托原有生产、储存条件的，对其依托条件的安全可靠性分析评价，有明确的结论。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6.6.3对项目全流程自动化控制</w:t>
            </w:r>
            <w:r>
              <w:rPr>
                <w:rFonts w:hint="eastAsia" w:ascii="宋体" w:hAnsi="宋体"/>
                <w:szCs w:val="21"/>
              </w:rPr>
              <w:t>合规性、有效性</w:t>
            </w:r>
            <w:r>
              <w:rPr>
                <w:rFonts w:hint="eastAsia" w:ascii="宋体" w:hAnsi="宋体" w:cs="宋体"/>
                <w:kern w:val="0"/>
                <w:szCs w:val="21"/>
              </w:rPr>
              <w:t>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6.6.4涉及重点监管危险化学品的生产储存装置自动化控制符合性分析</w:t>
            </w:r>
          </w:p>
          <w:p>
            <w:pPr>
              <w:adjustRightInd w:val="0"/>
              <w:snapToGrid w:val="0"/>
              <w:rPr>
                <w:rFonts w:ascii="宋体" w:hAnsi="宋体" w:cs="宋体"/>
                <w:kern w:val="0"/>
                <w:szCs w:val="21"/>
              </w:rPr>
            </w:pPr>
            <w:r>
              <w:rPr>
                <w:rFonts w:hint="eastAsia" w:ascii="宋体" w:hAnsi="宋体" w:cs="宋体"/>
                <w:kern w:val="0"/>
                <w:szCs w:val="21"/>
              </w:rPr>
              <w:t>对照相关文件要求，对企业涉及重点监管危险化学品的生产、储存设施自动化控制系统、采取的安全措施和应急处置的符合性、有效性及落实情况进行分析评价，高度危险和大型装置要依法装备安全仪表系统（紧急停车或安全联锁），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69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6.6.5涉及重点监管危险化工工艺的生产装置自动化控制符合性分析</w:t>
            </w:r>
          </w:p>
          <w:p>
            <w:pPr>
              <w:adjustRightInd w:val="0"/>
              <w:snapToGrid w:val="0"/>
              <w:rPr>
                <w:rFonts w:ascii="宋体" w:hAnsi="宋体" w:cs="宋体"/>
                <w:kern w:val="0"/>
                <w:szCs w:val="21"/>
              </w:rPr>
            </w:pPr>
            <w:r>
              <w:rPr>
                <w:rFonts w:hint="eastAsia" w:ascii="宋体" w:hAnsi="宋体" w:cs="宋体"/>
                <w:kern w:val="0"/>
                <w:szCs w:val="21"/>
              </w:rPr>
              <w:t>列表对涉及重点监管危险化工工艺的全部生产装置，逐项对照国家、省相关文件中自动化控制方案有关标准，进行自动化控制系统及安全仪表系统的符合性评价。明确企业自动化控制系统和安全仪表系统的实际设置、投用情况，各项控制要求落实情况等，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6.6.6涉及重大危险源的生产储存装置自动化控制符合性分析</w:t>
            </w:r>
          </w:p>
          <w:p>
            <w:pPr>
              <w:adjustRightInd w:val="0"/>
              <w:snapToGrid w:val="0"/>
              <w:rPr>
                <w:rFonts w:ascii="宋体" w:hAnsi="宋体" w:cs="宋体"/>
                <w:kern w:val="0"/>
                <w:szCs w:val="21"/>
              </w:rPr>
            </w:pPr>
            <w:r>
              <w:rPr>
                <w:rFonts w:hint="eastAsia" w:ascii="宋体" w:hAnsi="宋体" w:cs="宋体"/>
                <w:kern w:val="0"/>
                <w:szCs w:val="21"/>
              </w:rPr>
              <w:t>列表对构成重大危险源的生产、储存单元按照国家、地方相关法规、文件要求，对其安全监测监控体系、自动化控制措施等的合规性、有效性、运行、投用和检测检验情况进行评价，有明确结论。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6.6.7确认本项目按要求开展HAZOP、LOPA、SIL等级评估和验算，按照PID图核实项目安全仪表系统建设投用情况，有明确结论。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6.6.8分析生产场所原料、中间体、中间产品、产品的存放地点及周转量的符合性。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6.7高危储存设施评价</w:t>
            </w:r>
          </w:p>
        </w:tc>
        <w:tc>
          <w:tcPr>
            <w:tcW w:w="6089" w:type="dxa"/>
            <w:noWrap w:val="0"/>
            <w:vAlign w:val="center"/>
          </w:tcPr>
          <w:p>
            <w:pPr>
              <w:adjustRightInd w:val="0"/>
              <w:snapToGrid w:val="0"/>
              <w:rPr>
                <w:rFonts w:ascii="宋体" w:hAnsi="宋体"/>
                <w:szCs w:val="21"/>
              </w:rPr>
            </w:pPr>
            <w:r>
              <w:rPr>
                <w:rFonts w:hint="eastAsia" w:ascii="宋体" w:hAnsi="宋体"/>
                <w:szCs w:val="21"/>
              </w:rPr>
              <w:t>明确涉及的高危储存设施自动化控制、监测监控情况，有明确结论。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6.8公用工程、辅助设施配套性评价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对项目涉及的公用工程进行安全分析评价，有明确结论。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left"/>
              <w:rPr>
                <w:rFonts w:ascii="宋体" w:hAnsi="宋体" w:cs="宋体"/>
                <w:b/>
                <w:bCs/>
                <w:kern w:val="0"/>
                <w:szCs w:val="21"/>
              </w:rPr>
            </w:pPr>
            <w:r>
              <w:rPr>
                <w:rFonts w:hint="eastAsia" w:ascii="宋体" w:hAnsi="宋体" w:cs="宋体"/>
                <w:b/>
                <w:bCs/>
                <w:kern w:val="0"/>
                <w:szCs w:val="21"/>
              </w:rPr>
              <w:t>6.9环境治理设施危险性评价</w:t>
            </w:r>
          </w:p>
        </w:tc>
        <w:tc>
          <w:tcPr>
            <w:tcW w:w="6089" w:type="dxa"/>
            <w:noWrap w:val="0"/>
            <w:vAlign w:val="center"/>
          </w:tcPr>
          <w:p>
            <w:pPr>
              <w:adjustRightInd w:val="0"/>
              <w:snapToGrid w:val="0"/>
              <w:rPr>
                <w:rFonts w:ascii="宋体" w:hAnsi="宋体"/>
                <w:szCs w:val="21"/>
              </w:rPr>
            </w:pPr>
            <w:r>
              <w:rPr>
                <w:rFonts w:hint="eastAsia" w:ascii="宋体" w:hAnsi="宋体"/>
                <w:szCs w:val="21"/>
              </w:rPr>
              <w:t>依据环评审批（备案）确定的危险废物品种、数量和环境治理设施（含依托厂内原有环境治理设施），对其采取的安全措施进行安全评价，有明确结论。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rPr>
                <w:rFonts w:ascii="宋体" w:hAnsi="宋体" w:cs="宋体"/>
                <w:b/>
                <w:bCs/>
                <w:kern w:val="0"/>
                <w:szCs w:val="21"/>
              </w:rPr>
            </w:pPr>
            <w:r>
              <w:rPr>
                <w:rFonts w:hint="eastAsia" w:ascii="宋体" w:hAnsi="宋体" w:cs="宋体"/>
                <w:b/>
                <w:bCs/>
                <w:kern w:val="0"/>
                <w:szCs w:val="21"/>
              </w:rPr>
              <w:t>6.10安全生产管理机构和从业人员安全生产基本条件评价</w:t>
            </w:r>
          </w:p>
        </w:tc>
        <w:tc>
          <w:tcPr>
            <w:tcW w:w="6089" w:type="dxa"/>
            <w:noWrap w:val="0"/>
            <w:vAlign w:val="center"/>
          </w:tcPr>
          <w:p>
            <w:pPr>
              <w:adjustRightInd w:val="0"/>
              <w:snapToGrid w:val="0"/>
              <w:rPr>
                <w:rFonts w:ascii="宋体" w:hAnsi="宋体"/>
                <w:szCs w:val="21"/>
              </w:rPr>
            </w:pPr>
            <w:r>
              <w:rPr>
                <w:rFonts w:hint="eastAsia" w:ascii="宋体" w:hAnsi="宋体"/>
                <w:szCs w:val="21"/>
              </w:rPr>
              <w:t>6.10.1企业</w:t>
            </w:r>
            <w:r>
              <w:rPr>
                <w:rFonts w:ascii="宋体" w:hAnsi="宋体"/>
                <w:szCs w:val="21"/>
              </w:rPr>
              <w:t>依法设置安全生产管理机构或者配备专职安全生产管理人员</w:t>
            </w:r>
            <w:r>
              <w:rPr>
                <w:rFonts w:hint="eastAsia" w:ascii="宋体" w:hAnsi="宋体"/>
                <w:szCs w:val="21"/>
              </w:rPr>
              <w:t>情况，有明确的结论。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6.10.2明确企业法定代表人是否为实际控制人、安全生产第一责任人。</w:t>
            </w:r>
          </w:p>
          <w:p>
            <w:pPr>
              <w:adjustRightInd w:val="0"/>
              <w:snapToGrid w:val="0"/>
              <w:rPr>
                <w:rFonts w:ascii="宋体" w:hAnsi="宋体"/>
                <w:szCs w:val="21"/>
              </w:rPr>
            </w:pPr>
            <w:r>
              <w:rPr>
                <w:rFonts w:hint="eastAsia" w:ascii="宋体" w:hAnsi="宋体"/>
                <w:szCs w:val="21"/>
              </w:rPr>
              <w:t>董事长、总经理、法定代表人均应参加主要负责人安全培训，并考核合格。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cs="宋体"/>
                <w:kern w:val="0"/>
                <w:szCs w:val="21"/>
              </w:rPr>
              <w:t>6.</w:t>
            </w:r>
            <w:r>
              <w:rPr>
                <w:rFonts w:hint="eastAsia" w:ascii="宋体" w:hAnsi="宋体"/>
                <w:szCs w:val="21"/>
              </w:rPr>
              <w:t>10</w:t>
            </w:r>
            <w:r>
              <w:rPr>
                <w:rFonts w:hint="eastAsia" w:ascii="宋体" w:hAnsi="宋体" w:cs="宋体"/>
                <w:kern w:val="0"/>
                <w:szCs w:val="21"/>
              </w:rPr>
              <w:t>.3</w:t>
            </w:r>
            <w:r>
              <w:rPr>
                <w:rFonts w:hint="eastAsia" w:ascii="宋体" w:hAnsi="宋体"/>
                <w:szCs w:val="21"/>
              </w:rPr>
              <w:t>列表对企业的管理人员从业条件（性别、年龄或出生年月、岗位、学历、专业、从业年限、培训和复训证书等）进行评价，需满足下列要求和其他相关文件要求，有明确结论。</w:t>
            </w:r>
          </w:p>
          <w:p>
            <w:pPr>
              <w:adjustRightInd w:val="0"/>
              <w:snapToGrid w:val="0"/>
              <w:rPr>
                <w:rFonts w:ascii="宋体" w:hAnsi="宋体"/>
                <w:szCs w:val="21"/>
              </w:rPr>
            </w:pPr>
            <w:r>
              <w:rPr>
                <w:rFonts w:hint="eastAsia" w:ascii="宋体" w:hAnsi="宋体"/>
                <w:szCs w:val="21"/>
              </w:rPr>
              <w:t>企业主要负责人、分管安全生产负责人必须具备化工类专业大专及以上学历，应具有</w:t>
            </w:r>
            <w:r>
              <w:rPr>
                <w:rFonts w:ascii="宋体" w:hAnsi="宋体"/>
                <w:szCs w:val="21"/>
              </w:rPr>
              <w:t>3</w:t>
            </w:r>
            <w:r>
              <w:rPr>
                <w:rFonts w:hint="eastAsia" w:ascii="宋体" w:hAnsi="宋体"/>
                <w:szCs w:val="21"/>
              </w:rPr>
              <w:t>年以上化工行业从业经历，需经执业能力培训考核合格。</w:t>
            </w:r>
          </w:p>
          <w:p>
            <w:pPr>
              <w:adjustRightInd w:val="0"/>
              <w:snapToGrid w:val="0"/>
              <w:rPr>
                <w:rFonts w:ascii="宋体" w:hAnsi="宋体" w:cs="宋体"/>
                <w:kern w:val="0"/>
                <w:szCs w:val="21"/>
              </w:rPr>
            </w:pPr>
            <w:r>
              <w:rPr>
                <w:rFonts w:hint="eastAsia" w:ascii="宋体" w:hAnsi="宋体"/>
                <w:szCs w:val="21"/>
              </w:rPr>
              <w:t>其他管理人员安全管理知识和管理能力评价。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79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6.10.4列表对企业配备安全总监、安全管理人员、注册安全工程师（性别、年龄或出生年月、学历、专业、从业年限、培训和复训证书等）情况进行评价，有明确的结论。</w:t>
            </w:r>
          </w:p>
          <w:p>
            <w:pPr>
              <w:adjustRightInd w:val="0"/>
              <w:snapToGrid w:val="0"/>
              <w:rPr>
                <w:rFonts w:ascii="宋体" w:hAnsi="宋体" w:cs="宋体"/>
                <w:szCs w:val="21"/>
              </w:rPr>
            </w:pPr>
            <w:r>
              <w:rPr>
                <w:rFonts w:hint="eastAsia" w:ascii="宋体" w:hAnsi="宋体" w:cs="宋体"/>
                <w:szCs w:val="21"/>
              </w:rPr>
              <w:t>从业人员在100人及以上或年主营业务收入2000万元及以上的危险化学品企业应当试行安全总监制度；人数偏少、组织机构简单但年主营业务收入2000万元及以上的化工企业应当赋予分管安全生产的负责人安全总监的职责。</w:t>
            </w:r>
          </w:p>
          <w:p>
            <w:pPr>
              <w:adjustRightInd w:val="0"/>
              <w:snapToGrid w:val="0"/>
              <w:rPr>
                <w:rFonts w:hint="eastAsia" w:ascii="宋体" w:hAnsi="宋体"/>
                <w:szCs w:val="21"/>
              </w:rPr>
            </w:pPr>
            <w:r>
              <w:rPr>
                <w:rFonts w:hint="eastAsia" w:ascii="宋体" w:hAnsi="宋体" w:cs="宋体"/>
                <w:szCs w:val="21"/>
              </w:rPr>
              <w:t>专职安全生产管理人员应不少于企业员工总数的</w:t>
            </w:r>
            <w:r>
              <w:rPr>
                <w:rFonts w:ascii="宋体" w:hAnsi="宋体" w:cs="宋体"/>
                <w:szCs w:val="21"/>
              </w:rPr>
              <w:t>2%</w:t>
            </w:r>
            <w:r>
              <w:rPr>
                <w:rFonts w:hint="eastAsia" w:ascii="宋体" w:hAnsi="宋体" w:cs="宋体"/>
                <w:szCs w:val="21"/>
              </w:rPr>
              <w:t>（从业人员三十人以上的企业至少配备2人），满足</w:t>
            </w:r>
            <w:r>
              <w:rPr>
                <w:rFonts w:hint="eastAsia" w:ascii="宋体" w:hAnsi="宋体"/>
                <w:szCs w:val="21"/>
              </w:rPr>
              <w:t>《江苏省安全生产条例》要求，</w:t>
            </w:r>
            <w:r>
              <w:rPr>
                <w:rFonts w:hint="eastAsia" w:ascii="宋体" w:hAnsi="宋体" w:cs="宋体"/>
                <w:szCs w:val="21"/>
              </w:rPr>
              <w:t>且参加安全管理人员培训，并考核合格。</w:t>
            </w:r>
          </w:p>
          <w:p>
            <w:pPr>
              <w:adjustRightInd w:val="0"/>
              <w:snapToGrid w:val="0"/>
              <w:rPr>
                <w:rFonts w:hint="eastAsia" w:ascii="宋体" w:hAnsi="宋体"/>
                <w:szCs w:val="21"/>
                <w:highlight w:val="red"/>
              </w:rPr>
            </w:pPr>
            <w:r>
              <w:rPr>
                <w:rFonts w:hint="eastAsia" w:ascii="宋体" w:hAnsi="宋体" w:cs="宋体"/>
                <w:szCs w:val="21"/>
              </w:rPr>
              <w:t>2020年4月起新入职的专职安全管理人员要具备中级及以上化工专业技术职称或化工安全类注册安全工程师资格，不符合要求的现有人员应在2022年底前达到相应水平。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6.10.5列表对项目的特种作业人员、化工生产装置操作人员、一二级重大危险源储存设施从业人员、特种设备作业人员的性别、年龄或出生年月、岗位、学历、专业、持证上岗和复训情况等进行符合性分析评价，有明确的结论。</w:t>
            </w:r>
          </w:p>
          <w:p>
            <w:pPr>
              <w:adjustRightInd w:val="0"/>
              <w:snapToGrid w:val="0"/>
              <w:rPr>
                <w:rFonts w:ascii="宋体" w:hAnsi="宋体"/>
                <w:szCs w:val="21"/>
              </w:rPr>
            </w:pPr>
            <w:r>
              <w:t>新招一线岗位从业人员必须具有化工职业教育背景或普通高中及以上学历并接受危险化学品安全培训，经考核合格后方能上岗</w:t>
            </w:r>
            <w:r>
              <w:rPr>
                <w:rFonts w:hint="eastAsia" w:ascii="宋体" w:hAnsi="宋体"/>
                <w:szCs w:val="21"/>
              </w:rPr>
              <w:t>。化工生产装置操作人员和一二级重大危险源储存设施从业人员应具备高中或中专及以上学历。</w:t>
            </w:r>
          </w:p>
          <w:p>
            <w:pPr>
              <w:adjustRightInd w:val="0"/>
              <w:snapToGrid w:val="0"/>
              <w:rPr>
                <w:rFonts w:ascii="宋体" w:hAnsi="宋体"/>
                <w:szCs w:val="21"/>
              </w:rPr>
            </w:pPr>
            <w:r>
              <w:rPr>
                <w:rFonts w:hint="eastAsia" w:ascii="宋体" w:hAnsi="宋体" w:cs="宋体"/>
                <w:szCs w:val="21"/>
              </w:rPr>
              <w:t>危险化学品安全作业的特种作业人员必须具备高中以上学历，持证上岗。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6.10.6从业人员培训</w:t>
            </w:r>
          </w:p>
          <w:p>
            <w:pPr>
              <w:adjustRightInd w:val="0"/>
              <w:snapToGrid w:val="0"/>
              <w:rPr>
                <w:rFonts w:ascii="宋体" w:hAnsi="宋体"/>
                <w:szCs w:val="21"/>
              </w:rPr>
            </w:pPr>
            <w:r>
              <w:rPr>
                <w:rFonts w:hint="eastAsia" w:ascii="宋体" w:hAnsi="宋体"/>
                <w:szCs w:val="21"/>
              </w:rPr>
              <w:t>评价从业人员按照国家和省有关要求，开展安全培训教育，掌握安全知识、专业技术、职业卫生防护和应急救援知识情况，有明确的结论。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6.11安全生产管理评价</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6.11.1安全生产责任制</w:t>
            </w:r>
          </w:p>
          <w:p>
            <w:pPr>
              <w:adjustRightInd w:val="0"/>
              <w:snapToGrid w:val="0"/>
              <w:rPr>
                <w:rFonts w:ascii="宋体" w:hAnsi="宋体"/>
                <w:szCs w:val="21"/>
              </w:rPr>
            </w:pPr>
            <w:r>
              <w:rPr>
                <w:rFonts w:hint="eastAsia" w:ascii="宋体" w:hAnsi="宋体"/>
                <w:szCs w:val="21"/>
              </w:rPr>
              <w:t>列出企业安全生产责任制清单，评价其是否符合法律、法规、文件的要求及执行、落实情况，有明确的结论。</w:t>
            </w:r>
          </w:p>
          <w:p>
            <w:pPr>
              <w:adjustRightInd w:val="0"/>
              <w:snapToGrid w:val="0"/>
              <w:rPr>
                <w:rFonts w:ascii="宋体" w:hAnsi="宋体" w:cs="宋体"/>
                <w:kern w:val="0"/>
                <w:szCs w:val="21"/>
              </w:rPr>
            </w:pPr>
            <w:r>
              <w:rPr>
                <w:rFonts w:hint="eastAsia" w:ascii="宋体" w:hAnsi="宋体"/>
                <w:szCs w:val="21"/>
              </w:rPr>
              <w:t>应明确各级各部门安全生产责任和考核标准，明确主要负责人、各级管理人员、一线从业人员（含劳务派遣人员、实习学生等）等所有岗位人员的安全生产责任和考核标准。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6.11.2列出安全生产管理制度清单，评价其制定、执行及其持续改进情况，有明确结论。</w:t>
            </w:r>
          </w:p>
          <w:p>
            <w:pPr>
              <w:adjustRightInd w:val="0"/>
              <w:snapToGrid w:val="0"/>
              <w:rPr>
                <w:rFonts w:ascii="宋体" w:hAnsi="宋体"/>
                <w:szCs w:val="21"/>
              </w:rPr>
            </w:pPr>
            <w:r>
              <w:rPr>
                <w:rFonts w:hint="eastAsia" w:ascii="宋体" w:hAnsi="宋体"/>
                <w:szCs w:val="21"/>
              </w:rPr>
              <w:t>安全生产管理制度应至少包含</w:t>
            </w:r>
            <w:r>
              <w:rPr>
                <w:rFonts w:ascii="宋体" w:hAnsi="宋体"/>
                <w:szCs w:val="21"/>
              </w:rPr>
              <w:t>国家安全监管总局令第41号</w:t>
            </w:r>
            <w:r>
              <w:rPr>
                <w:rFonts w:hint="eastAsia" w:ascii="宋体" w:hAnsi="宋体"/>
                <w:szCs w:val="21"/>
              </w:rPr>
              <w:t>第十四条中所规定的19项制度。</w:t>
            </w:r>
          </w:p>
          <w:p>
            <w:pPr>
              <w:adjustRightInd w:val="0"/>
              <w:snapToGrid w:val="0"/>
              <w:rPr>
                <w:rFonts w:ascii="宋体" w:hAnsi="宋体" w:cs="宋体"/>
                <w:szCs w:val="21"/>
              </w:rPr>
            </w:pPr>
            <w:r>
              <w:rPr>
                <w:rFonts w:hint="eastAsia" w:ascii="宋体" w:hAnsi="宋体"/>
                <w:szCs w:val="21"/>
              </w:rPr>
              <w:t>企业生产安全事故隐患排查治理制度应明确各种事故隐患排查的形式、内容、频次、组织与参加人员、事故隐患治理、上报及其他有关要求。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6.11.3企业落实安全风险研判与承诺公告制度，每日进行安全风险研判，在主门外设置电子显示屏予以公告，公告牌内容是否符合要求，有明确结论。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szCs w:val="21"/>
              </w:rPr>
            </w:pPr>
            <w:r>
              <w:rPr>
                <w:rFonts w:hint="eastAsia" w:ascii="宋体" w:hAnsi="宋体"/>
                <w:szCs w:val="21"/>
              </w:rPr>
              <w:t>6.11.4对项目操作规程和</w:t>
            </w:r>
            <w:r>
              <w:rPr>
                <w:rFonts w:hint="eastAsia" w:ascii="宋体" w:hAnsi="宋体"/>
                <w:bCs/>
                <w:szCs w:val="21"/>
              </w:rPr>
              <w:t>工艺控制指标制</w:t>
            </w:r>
            <w:r>
              <w:rPr>
                <w:rFonts w:hint="eastAsia" w:ascii="宋体" w:hAnsi="宋体"/>
                <w:szCs w:val="21"/>
              </w:rPr>
              <w:t>定情况进行符合性、有效性分析评价，有明确结论。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6.11.5按照《江苏省化工企业安全风险分区分级指南（试行）》，对企业内部红橙黄蓝安全风险分布图、安全风险管控措施、管控责任人的落实情况进行分析评价，有明确结论。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6.11.6安全投入</w:t>
            </w:r>
          </w:p>
          <w:p>
            <w:pPr>
              <w:adjustRightInd w:val="0"/>
              <w:snapToGrid w:val="0"/>
              <w:rPr>
                <w:rFonts w:ascii="宋体" w:hAnsi="宋体" w:cs="宋体"/>
                <w:kern w:val="0"/>
                <w:szCs w:val="21"/>
              </w:rPr>
            </w:pPr>
            <w:r>
              <w:rPr>
                <w:rFonts w:hint="eastAsia" w:ascii="宋体" w:hAnsi="宋体"/>
                <w:szCs w:val="21"/>
              </w:rPr>
              <w:t>对安全生产费用提取和使用、缴纳安全生产责任险、为从业人员缴纳工伤保险等情况进行评价，有明确的结论。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6.12试生产情况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说明试生产方案编制、审查和论证情况。</w:t>
            </w:r>
          </w:p>
          <w:p>
            <w:pPr>
              <w:adjustRightInd w:val="0"/>
              <w:snapToGrid w:val="0"/>
              <w:rPr>
                <w:rFonts w:ascii="宋体" w:hAnsi="宋体" w:cs="宋体"/>
                <w:kern w:val="0"/>
                <w:szCs w:val="21"/>
              </w:rPr>
            </w:pPr>
            <w:r>
              <w:rPr>
                <w:rFonts w:hint="eastAsia" w:ascii="宋体" w:hAnsi="宋体" w:cs="宋体"/>
                <w:kern w:val="0"/>
                <w:szCs w:val="21"/>
              </w:rPr>
              <w:t>说明建设项目的试生产情况。</w:t>
            </w:r>
          </w:p>
          <w:p>
            <w:pPr>
              <w:adjustRightInd w:val="0"/>
              <w:snapToGrid w:val="0"/>
              <w:rPr>
                <w:rFonts w:ascii="宋体" w:hAnsi="宋体" w:cs="宋体"/>
                <w:kern w:val="0"/>
                <w:szCs w:val="21"/>
              </w:rPr>
            </w:pPr>
            <w:r>
              <w:rPr>
                <w:rFonts w:hint="eastAsia" w:ascii="宋体" w:hAnsi="宋体" w:cs="宋体"/>
                <w:kern w:val="0"/>
                <w:szCs w:val="21"/>
              </w:rPr>
              <w:t>说明生产、储存装置设施控制系统和安全联锁系统调试、运行情况。</w:t>
            </w:r>
          </w:p>
          <w:p>
            <w:pPr>
              <w:adjustRightInd w:val="0"/>
              <w:snapToGrid w:val="0"/>
              <w:rPr>
                <w:rFonts w:ascii="宋体" w:hAnsi="宋体" w:cs="宋体"/>
                <w:kern w:val="0"/>
                <w:szCs w:val="21"/>
              </w:rPr>
            </w:pPr>
            <w:r>
              <w:rPr>
                <w:rFonts w:hint="eastAsia" w:ascii="宋体" w:hAnsi="宋体" w:cs="宋体"/>
                <w:kern w:val="0"/>
                <w:szCs w:val="21"/>
              </w:rPr>
              <w:t>说明装置设施调试、运行、检维修情况。</w:t>
            </w:r>
          </w:p>
          <w:p>
            <w:pPr>
              <w:adjustRightInd w:val="0"/>
              <w:snapToGrid w:val="0"/>
              <w:rPr>
                <w:rFonts w:ascii="宋体" w:hAnsi="宋体" w:cs="宋体"/>
                <w:kern w:val="0"/>
                <w:szCs w:val="21"/>
              </w:rPr>
            </w:pPr>
            <w:r>
              <w:rPr>
                <w:rFonts w:hint="eastAsia" w:ascii="宋体" w:hAnsi="宋体" w:cs="宋体"/>
                <w:kern w:val="0"/>
                <w:szCs w:val="21"/>
              </w:rPr>
              <w:t>评价试生产是否满足安全运行要求有明确结论。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89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6.13</w:t>
            </w:r>
            <w:r>
              <w:rPr>
                <w:rFonts w:ascii="宋体" w:hAnsi="宋体" w:cs="宋体"/>
                <w:b/>
                <w:bCs/>
                <w:kern w:val="0"/>
                <w:szCs w:val="21"/>
              </w:rPr>
              <w:t>法定检验检测情况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项目装置、设备和设施法定检验检测情况进行分析评价，有明确的结论。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6.14应急救援管理评价</w:t>
            </w:r>
          </w:p>
        </w:tc>
        <w:tc>
          <w:tcPr>
            <w:tcW w:w="6089" w:type="dxa"/>
            <w:noWrap w:val="0"/>
            <w:vAlign w:val="center"/>
          </w:tcPr>
          <w:p>
            <w:pPr>
              <w:adjustRightInd w:val="0"/>
              <w:snapToGrid w:val="0"/>
              <w:rPr>
                <w:rFonts w:ascii="宋体" w:hAnsi="宋体"/>
                <w:szCs w:val="21"/>
              </w:rPr>
            </w:pPr>
            <w:r>
              <w:rPr>
                <w:rFonts w:hint="eastAsia" w:ascii="宋体" w:hAnsi="宋体"/>
                <w:szCs w:val="21"/>
              </w:rPr>
              <w:t>6.14.1对企业建立健全应急救援组织，列表评价专兼职应急救援队伍和人员情况，有明确的结论。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szCs w:val="21"/>
              </w:rPr>
              <w:t>6.14.2对企业综合应急预案、专项预案和现场处置方案的编制、修订、有效性、演练和备案情况，编制重点岗位、重点装置应急处置卡情况，进行分析评价，有明确结论。</w:t>
            </w:r>
          </w:p>
          <w:p>
            <w:pPr>
              <w:adjustRightInd w:val="0"/>
              <w:snapToGrid w:val="0"/>
              <w:rPr>
                <w:rFonts w:ascii="宋体" w:hAnsi="宋体"/>
                <w:szCs w:val="21"/>
              </w:rPr>
            </w:pPr>
            <w:r>
              <w:rPr>
                <w:rFonts w:hint="eastAsia" w:ascii="宋体" w:hAnsi="宋体"/>
                <w:szCs w:val="21"/>
              </w:rPr>
              <w:t xml:space="preserve">    修订后在危险化学品事故应急救援预案的备案证明文件作为本报告附件F7提交。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szCs w:val="21"/>
              </w:rPr>
            </w:pPr>
            <w:r>
              <w:rPr>
                <w:rFonts w:hint="eastAsia" w:ascii="宋体" w:hAnsi="宋体" w:cs="宋体"/>
                <w:kern w:val="0"/>
                <w:szCs w:val="21"/>
              </w:rPr>
              <w:t>6.14.3</w:t>
            </w:r>
            <w:r>
              <w:rPr>
                <w:rFonts w:hint="eastAsia" w:ascii="宋体" w:hAnsi="宋体"/>
                <w:szCs w:val="21"/>
              </w:rPr>
              <w:t>列表明确企业配备的事故应急物资、器材、设施情况的数量、型号、存放位置等，对其符合性、针对性及有效性分析评价，有明确的结论。</w:t>
            </w:r>
          </w:p>
          <w:p>
            <w:pPr>
              <w:adjustRightInd w:val="0"/>
              <w:snapToGrid w:val="0"/>
              <w:rPr>
                <w:rFonts w:ascii="宋体" w:hAnsi="宋体" w:cs="宋体"/>
                <w:kern w:val="0"/>
                <w:szCs w:val="21"/>
              </w:rPr>
            </w:pPr>
            <w:r>
              <w:rPr>
                <w:rFonts w:hint="eastAsia" w:ascii="宋体" w:hAnsi="宋体"/>
                <w:szCs w:val="21"/>
              </w:rPr>
              <w:t>生产、储存和使用氯气、氨气、光气、硫化氢等吸入性有毒有害气体的项目，应当配备至少两套以上全封闭防化服；构成重大危险源的，还应按照规范要求设立气体防护站（组）。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6.15安全信息化平台建设</w:t>
            </w:r>
          </w:p>
        </w:tc>
        <w:tc>
          <w:tcPr>
            <w:tcW w:w="6089" w:type="dxa"/>
            <w:noWrap w:val="0"/>
            <w:vAlign w:val="center"/>
          </w:tcPr>
          <w:p>
            <w:pPr>
              <w:adjustRightInd w:val="0"/>
              <w:snapToGrid w:val="0"/>
              <w:rPr>
                <w:rFonts w:ascii="宋体" w:hAnsi="宋体"/>
                <w:szCs w:val="21"/>
              </w:rPr>
            </w:pPr>
            <w:r>
              <w:rPr>
                <w:rFonts w:hint="eastAsia" w:ascii="宋体" w:hAnsi="宋体"/>
                <w:szCs w:val="21"/>
              </w:rPr>
              <w:t>企业是否按照相关文件要求建成集重大危险源监控、可燃有毒气体检测报警、企业安全风险分区、生产人员在岗在位以及企业生产全流程管理等于一体的信息管理系统，有明确结论。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6.16重大生产安全事故隐患评价</w:t>
            </w:r>
          </w:p>
        </w:tc>
        <w:tc>
          <w:tcPr>
            <w:tcW w:w="6089" w:type="dxa"/>
            <w:noWrap w:val="0"/>
            <w:vAlign w:val="center"/>
          </w:tcPr>
          <w:p>
            <w:pPr>
              <w:adjustRightInd w:val="0"/>
              <w:snapToGrid w:val="0"/>
              <w:rPr>
                <w:rFonts w:ascii="宋体" w:hAnsi="宋体"/>
                <w:szCs w:val="21"/>
              </w:rPr>
            </w:pPr>
            <w:r>
              <w:rPr>
                <w:rFonts w:hint="eastAsia" w:ascii="宋体" w:hAnsi="宋体"/>
                <w:szCs w:val="21"/>
              </w:rPr>
              <w:t>列表对照《化工和危险化学品生产经营单位重大生产安全事故隐患判定标准（试行）》中所列出的20项重大生产安全事故隐患逐项作出是否存在的分析评价，并作出是否存在重大生产安全事故隐患的明确结论。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95</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7.评价结论与建议</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7.1隐患整改情况</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评价中发现的事故隐患，按要求进行整改，有复查结果，企业与评价机构签字盖章予以确认。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7.2评价结论</w:t>
            </w:r>
          </w:p>
        </w:tc>
        <w:tc>
          <w:tcPr>
            <w:tcW w:w="6089" w:type="dxa"/>
            <w:noWrap w:val="0"/>
            <w:vAlign w:val="center"/>
          </w:tcPr>
          <w:p>
            <w:pPr>
              <w:adjustRightInd w:val="0"/>
              <w:snapToGrid w:val="0"/>
              <w:rPr>
                <w:rFonts w:ascii="宋体" w:hAnsi="宋体" w:cs="宋体"/>
                <w:kern w:val="0"/>
                <w:szCs w:val="21"/>
              </w:rPr>
            </w:pPr>
            <w:r>
              <w:rPr>
                <w:rFonts w:hint="eastAsia" w:ascii="宋体" w:hAnsi="宋体"/>
                <w:szCs w:val="21"/>
              </w:rPr>
              <w:t>7.2.1列表总结第三章危险有害因素分析结果（附表1）。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7.2.2定性定量评价结论</w:t>
            </w:r>
          </w:p>
          <w:p>
            <w:pPr>
              <w:adjustRightInd w:val="0"/>
              <w:snapToGrid w:val="0"/>
              <w:rPr>
                <w:rFonts w:ascii="宋体" w:hAnsi="宋体" w:cs="宋体"/>
                <w:kern w:val="0"/>
                <w:szCs w:val="21"/>
              </w:rPr>
            </w:pPr>
            <w:r>
              <w:rPr>
                <w:rFonts w:hint="eastAsia" w:ascii="宋体" w:hAnsi="宋体" w:cs="宋体"/>
                <w:kern w:val="0"/>
                <w:szCs w:val="21"/>
              </w:rPr>
              <w:t>小结各评价单元的评价结果；明确项目中涉及的危险化学品。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98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7.2.3</w:t>
            </w:r>
            <w:r>
              <w:rPr>
                <w:rFonts w:hint="eastAsia" w:ascii="宋体" w:hAnsi="宋体"/>
                <w:szCs w:val="21"/>
              </w:rPr>
              <w:t>列表对第六章各小节结论总结汇总，结论为“符合”、“不符合”或“不涉及”，不得漏项，加盖评价机构公章（附表2）。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rPr>
                <w:rFonts w:hint="eastAsia" w:ascii="宋体" w:hAnsi="宋体" w:cs="宋体"/>
                <w:b/>
                <w:bCs/>
                <w:kern w:val="0"/>
                <w:szCs w:val="21"/>
              </w:rPr>
            </w:pPr>
            <w:r>
              <w:rPr>
                <w:rFonts w:hint="eastAsia" w:ascii="宋体" w:hAnsi="宋体" w:cs="宋体"/>
                <w:b/>
                <w:bCs/>
                <w:kern w:val="0"/>
                <w:szCs w:val="21"/>
              </w:rPr>
              <w:t>99</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7.2.4建设项目所在地的安全条件和与周边的安全防护距离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100</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7.2.5建设项目安全设施设计的采纳情况和已采用（取）的安全设施水平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7.2.6建设项目试生产（使用）中表现出来的技术、工艺和装置、设备（设施）的安全、可靠性和安全水平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102</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7.2.7安全生产条件法规符合性</w:t>
            </w:r>
          </w:p>
          <w:p>
            <w:pPr>
              <w:adjustRightInd w:val="0"/>
              <w:snapToGrid w:val="0"/>
              <w:rPr>
                <w:rFonts w:ascii="宋体" w:hAnsi="宋体" w:cs="宋体"/>
                <w:kern w:val="0"/>
                <w:szCs w:val="21"/>
              </w:rPr>
            </w:pPr>
            <w:r>
              <w:rPr>
                <w:rFonts w:hint="eastAsia" w:ascii="宋体" w:hAnsi="宋体" w:cs="宋体"/>
                <w:kern w:val="0"/>
                <w:szCs w:val="21"/>
              </w:rPr>
              <w:t>建设项目试生产（使用）后具备国家现行有关安全生产法律、法规和部门规章及标准规定和要求的安全生产条件。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103</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7.3安全生产条件符合性评价</w:t>
            </w:r>
          </w:p>
        </w:tc>
        <w:tc>
          <w:tcPr>
            <w:tcW w:w="6089" w:type="dxa"/>
            <w:noWrap w:val="0"/>
            <w:vAlign w:val="center"/>
          </w:tcPr>
          <w:p>
            <w:pPr>
              <w:adjustRightInd w:val="0"/>
              <w:snapToGrid w:val="0"/>
              <w:rPr>
                <w:rFonts w:ascii="宋体" w:hAnsi="宋体" w:cs="宋体"/>
                <w:kern w:val="0"/>
                <w:szCs w:val="21"/>
              </w:rPr>
            </w:pPr>
            <w:r>
              <w:rPr>
                <w:rFonts w:ascii="宋体" w:hAnsi="宋体"/>
                <w:szCs w:val="21"/>
              </w:rPr>
              <w:t>应在安全评价报告结论中</w:t>
            </w:r>
            <w:r>
              <w:rPr>
                <w:rFonts w:hint="eastAsia" w:ascii="宋体" w:hAnsi="宋体"/>
                <w:szCs w:val="21"/>
              </w:rPr>
              <w:t>明确领证</w:t>
            </w:r>
            <w:r>
              <w:rPr>
                <w:rFonts w:ascii="宋体" w:hAnsi="宋体"/>
                <w:szCs w:val="21"/>
              </w:rPr>
              <w:t>品种</w:t>
            </w:r>
            <w:r>
              <w:rPr>
                <w:rFonts w:hint="eastAsia" w:ascii="宋体" w:hAnsi="宋体"/>
                <w:szCs w:val="21"/>
              </w:rPr>
              <w:t>、</w:t>
            </w:r>
            <w:r>
              <w:rPr>
                <w:rFonts w:ascii="宋体" w:hAnsi="宋体"/>
                <w:szCs w:val="21"/>
              </w:rPr>
              <w:t>生产能力，对企业作出</w:t>
            </w:r>
            <w:r>
              <w:rPr>
                <w:rFonts w:hint="eastAsia" w:ascii="宋体" w:hAnsi="宋体"/>
                <w:szCs w:val="21"/>
              </w:rPr>
              <w:t>“</w:t>
            </w:r>
            <w:r>
              <w:rPr>
                <w:rFonts w:ascii="宋体" w:hAnsi="宋体"/>
                <w:szCs w:val="21"/>
              </w:rPr>
              <w:t>符合安全生产条件</w:t>
            </w:r>
            <w:r>
              <w:rPr>
                <w:rFonts w:hint="eastAsia" w:ascii="宋体" w:hAnsi="宋体"/>
                <w:szCs w:val="21"/>
              </w:rPr>
              <w:t>”</w:t>
            </w:r>
            <w:r>
              <w:rPr>
                <w:rFonts w:ascii="宋体" w:hAnsi="宋体"/>
                <w:szCs w:val="21"/>
              </w:rPr>
              <w:t>或</w:t>
            </w:r>
            <w:r>
              <w:rPr>
                <w:rFonts w:hint="eastAsia" w:ascii="宋体" w:hAnsi="宋体"/>
                <w:szCs w:val="21"/>
              </w:rPr>
              <w:t>“</w:t>
            </w:r>
            <w:r>
              <w:rPr>
                <w:rFonts w:ascii="宋体" w:hAnsi="宋体"/>
                <w:szCs w:val="21"/>
              </w:rPr>
              <w:t>不符合安全生产条件</w:t>
            </w:r>
            <w:r>
              <w:rPr>
                <w:rFonts w:hint="eastAsia" w:ascii="宋体" w:hAnsi="宋体"/>
                <w:szCs w:val="21"/>
              </w:rPr>
              <w:t>”</w:t>
            </w:r>
            <w:r>
              <w:rPr>
                <w:rFonts w:ascii="宋体" w:hAnsi="宋体"/>
                <w:szCs w:val="21"/>
              </w:rPr>
              <w:t>的明确结论，</w:t>
            </w:r>
            <w:r>
              <w:rPr>
                <w:rFonts w:hint="eastAsia" w:ascii="宋体" w:hAnsi="宋体"/>
                <w:szCs w:val="21"/>
              </w:rPr>
              <w:t>加盖评价机构公章，</w:t>
            </w:r>
            <w:r>
              <w:rPr>
                <w:rFonts w:ascii="宋体" w:hAnsi="宋体"/>
                <w:szCs w:val="21"/>
              </w:rPr>
              <w:t>对其作出的评价结论负责。</w:t>
            </w:r>
            <w:r>
              <w:rPr>
                <w:rFonts w:hint="eastAsia" w:ascii="宋体" w:hAnsi="宋体"/>
                <w:szCs w:val="21"/>
              </w:rPr>
              <w:t>不得附带任何前置条件，也不得作出“基本符合安全生产条件”的结论。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104</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7.4建议</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7.4.1安全设施的更新与改进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105</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7.4.2安全生产条件的完善与维护建议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106</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7.4.3主要装置、设备（设施）和特种设备的维护与保养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107</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7.4.4安全生产投入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108</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vMerge w:val="continue"/>
            <w:noWrap w:val="0"/>
            <w:vAlign w:val="center"/>
          </w:tcPr>
          <w:p>
            <w:pPr>
              <w:widowControl/>
              <w:adjustRightInd w:val="0"/>
              <w:snapToGrid w:val="0"/>
              <w:jc w:val="center"/>
              <w:rPr>
                <w:rFonts w:ascii="宋体" w:hAnsi="宋体" w:cs="宋体"/>
                <w:b/>
                <w:bCs/>
                <w:kern w:val="0"/>
                <w:szCs w:val="21"/>
              </w:rPr>
            </w:pP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7.4.5其他方面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109</w:t>
            </w:r>
          </w:p>
        </w:tc>
        <w:tc>
          <w:tcPr>
            <w:tcW w:w="1110"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8.与建设单位交换意见</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报告中附评价机构与建设单位的交换意见表，双方签章。对达不成一致意见的予以充分说明。评价机构与建设单位对建设项目安全评价中某些内容达不成一致意见时，评价机构在安全评价报告中应当如实说明建设单位的意见及其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110</w:t>
            </w:r>
          </w:p>
        </w:tc>
        <w:tc>
          <w:tcPr>
            <w:tcW w:w="1110" w:type="dxa"/>
            <w:vMerge w:val="restart"/>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9.附件</w:t>
            </w:r>
          </w:p>
        </w:tc>
        <w:tc>
          <w:tcPr>
            <w:tcW w:w="1396" w:type="dxa"/>
            <w:noWrap w:val="0"/>
            <w:vAlign w:val="center"/>
          </w:tcPr>
          <w:p>
            <w:pPr>
              <w:widowControl/>
              <w:adjustRightInd w:val="0"/>
              <w:snapToGrid w:val="0"/>
              <w:jc w:val="center"/>
              <w:rPr>
                <w:rFonts w:ascii="宋体" w:hAnsi="宋体" w:cs="宋体"/>
                <w:b/>
                <w:bCs/>
                <w:kern w:val="0"/>
                <w:szCs w:val="21"/>
              </w:rPr>
            </w:pPr>
            <w:r>
              <w:rPr>
                <w:rFonts w:hint="eastAsia" w:ascii="宋体" w:hAnsi="宋体" w:cs="宋体"/>
                <w:b/>
                <w:bCs/>
                <w:kern w:val="0"/>
                <w:szCs w:val="21"/>
              </w:rPr>
              <w:t>F1.收集的文件、资料目录</w:t>
            </w:r>
          </w:p>
        </w:tc>
        <w:tc>
          <w:tcPr>
            <w:tcW w:w="6089" w:type="dxa"/>
            <w:noWrap w:val="0"/>
            <w:vAlign w:val="center"/>
          </w:tcPr>
          <w:p>
            <w:pPr>
              <w:adjustRightInd w:val="0"/>
              <w:snapToGrid w:val="0"/>
              <w:rPr>
                <w:rFonts w:ascii="宋体" w:hAnsi="宋体" w:cs="宋体"/>
                <w:kern w:val="0"/>
                <w:szCs w:val="21"/>
              </w:rPr>
            </w:pPr>
            <w:r>
              <w:rPr>
                <w:rFonts w:ascii="宋体" w:hAnsi="宋体"/>
                <w:szCs w:val="21"/>
              </w:rPr>
              <w:t>被评价单位提供的评价过程中涉及的主要原始资料目录</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111</w:t>
            </w:r>
          </w:p>
        </w:tc>
        <w:tc>
          <w:tcPr>
            <w:tcW w:w="1110" w:type="dxa"/>
            <w:vMerge w:val="continue"/>
            <w:noWrap w:val="0"/>
            <w:vAlign w:val="center"/>
          </w:tcPr>
          <w:p>
            <w:pPr>
              <w:widowControl/>
              <w:adjustRightInd w:val="0"/>
              <w:snapToGrid w:val="0"/>
              <w:jc w:val="center"/>
              <w:rPr>
                <w:rFonts w:ascii="宋体" w:hAnsi="宋体" w:cs="宋体"/>
                <w:b/>
                <w:bCs/>
                <w:kern w:val="0"/>
                <w:szCs w:val="21"/>
              </w:rPr>
            </w:pPr>
          </w:p>
        </w:tc>
        <w:tc>
          <w:tcPr>
            <w:tcW w:w="1396" w:type="dxa"/>
            <w:noWrap w:val="0"/>
            <w:vAlign w:val="center"/>
          </w:tcPr>
          <w:p>
            <w:pPr>
              <w:adjustRightInd w:val="0"/>
              <w:snapToGrid w:val="0"/>
              <w:rPr>
                <w:rFonts w:ascii="宋体" w:hAnsi="宋体" w:cs="宋体"/>
                <w:b/>
                <w:kern w:val="0"/>
                <w:szCs w:val="21"/>
              </w:rPr>
            </w:pPr>
            <w:r>
              <w:rPr>
                <w:rFonts w:hint="eastAsia" w:ascii="宋体" w:hAnsi="宋体" w:cs="宋体"/>
                <w:b/>
                <w:kern w:val="0"/>
                <w:szCs w:val="21"/>
              </w:rPr>
              <w:t>F2.涉及的危险化学品</w:t>
            </w:r>
          </w:p>
        </w:tc>
        <w:tc>
          <w:tcPr>
            <w:tcW w:w="6089" w:type="dxa"/>
            <w:noWrap w:val="0"/>
            <w:vAlign w:val="center"/>
          </w:tcPr>
          <w:p>
            <w:pPr>
              <w:adjustRightInd w:val="0"/>
              <w:snapToGrid w:val="0"/>
              <w:rPr>
                <w:rFonts w:ascii="宋体" w:hAnsi="宋体" w:cs="宋体"/>
                <w:kern w:val="0"/>
                <w:szCs w:val="21"/>
              </w:rPr>
            </w:pPr>
            <w:r>
              <w:rPr>
                <w:rFonts w:hint="eastAsia" w:ascii="宋体" w:hAnsi="宋体" w:cs="宋体"/>
                <w:kern w:val="0"/>
                <w:szCs w:val="21"/>
              </w:rPr>
              <w:t xml:space="preserve">涉及危险化学品SDS及应急处置措施。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112</w:t>
            </w:r>
          </w:p>
        </w:tc>
        <w:tc>
          <w:tcPr>
            <w:tcW w:w="1110" w:type="dxa"/>
            <w:vMerge w:val="continue"/>
            <w:noWrap w:val="0"/>
            <w:vAlign w:val="center"/>
          </w:tcPr>
          <w:p>
            <w:pPr>
              <w:widowControl/>
              <w:adjustRightInd w:val="0"/>
              <w:snapToGrid w:val="0"/>
              <w:jc w:val="center"/>
              <w:rPr>
                <w:rFonts w:ascii="宋体" w:hAnsi="宋体" w:cs="宋体"/>
                <w:b/>
                <w:kern w:val="0"/>
                <w:szCs w:val="21"/>
              </w:rPr>
            </w:pPr>
          </w:p>
        </w:tc>
        <w:tc>
          <w:tcPr>
            <w:tcW w:w="1396" w:type="dxa"/>
            <w:noWrap w:val="0"/>
            <w:vAlign w:val="center"/>
          </w:tcPr>
          <w:p>
            <w:pPr>
              <w:adjustRightInd w:val="0"/>
              <w:snapToGrid w:val="0"/>
              <w:rPr>
                <w:rFonts w:ascii="宋体" w:hAnsi="宋体" w:cs="宋体"/>
                <w:b/>
                <w:kern w:val="0"/>
                <w:szCs w:val="21"/>
              </w:rPr>
            </w:pPr>
            <w:r>
              <w:rPr>
                <w:rFonts w:hint="eastAsia" w:ascii="宋体" w:hAnsi="宋体" w:cs="宋体"/>
                <w:b/>
                <w:kern w:val="0"/>
                <w:szCs w:val="21"/>
              </w:rPr>
              <w:t>F3.附图</w:t>
            </w:r>
          </w:p>
        </w:tc>
        <w:tc>
          <w:tcPr>
            <w:tcW w:w="6089" w:type="dxa"/>
            <w:noWrap w:val="0"/>
            <w:vAlign w:val="center"/>
          </w:tcPr>
          <w:p>
            <w:pPr>
              <w:widowControl/>
              <w:adjustRightInd w:val="0"/>
              <w:snapToGrid w:val="0"/>
              <w:rPr>
                <w:rFonts w:ascii="宋体" w:hAnsi="宋体" w:cs="宋体"/>
                <w:kern w:val="0"/>
                <w:szCs w:val="21"/>
              </w:rPr>
            </w:pPr>
            <w:r>
              <w:rPr>
                <w:rFonts w:hint="eastAsia" w:ascii="宋体" w:hAnsi="宋体" w:cs="宋体"/>
                <w:kern w:val="0"/>
                <w:szCs w:val="21"/>
              </w:rPr>
              <w:t>F3.1地理位置图</w:t>
            </w:r>
          </w:p>
          <w:p>
            <w:pPr>
              <w:widowControl/>
              <w:adjustRightInd w:val="0"/>
              <w:snapToGrid w:val="0"/>
              <w:rPr>
                <w:rFonts w:ascii="宋体" w:hAnsi="宋体" w:cs="宋体"/>
                <w:szCs w:val="21"/>
              </w:rPr>
            </w:pPr>
            <w:r>
              <w:rPr>
                <w:rFonts w:ascii="宋体" w:hAnsi="宋体" w:cs="宋体"/>
                <w:szCs w:val="21"/>
              </w:rPr>
              <w:t>F3.2</w:t>
            </w:r>
            <w:r>
              <w:rPr>
                <w:rFonts w:hint="eastAsia" w:ascii="宋体" w:hAnsi="宋体" w:cs="宋体"/>
                <w:szCs w:val="21"/>
              </w:rPr>
              <w:t>区域位置图（周边环境图）【区域位置图中企业周边环境需清楚并标注间距，周边企业（需注明相邻设施的间距）、重要设施、敏感目标等均需标注清楚】</w:t>
            </w:r>
          </w:p>
          <w:p>
            <w:pPr>
              <w:widowControl/>
              <w:adjustRightInd w:val="0"/>
              <w:snapToGrid w:val="0"/>
              <w:rPr>
                <w:rFonts w:ascii="宋体" w:hAnsi="宋体" w:cs="宋体"/>
                <w:szCs w:val="21"/>
              </w:rPr>
            </w:pPr>
            <w:r>
              <w:rPr>
                <w:rFonts w:ascii="宋体" w:hAnsi="宋体" w:cs="宋体"/>
                <w:szCs w:val="21"/>
              </w:rPr>
              <w:t>F3.3</w:t>
            </w:r>
            <w:r>
              <w:rPr>
                <w:rFonts w:hint="eastAsia" w:ascii="宋体" w:hAnsi="宋体" w:cs="宋体"/>
                <w:szCs w:val="21"/>
              </w:rPr>
              <w:t>总平面布置图【加盖</w:t>
            </w:r>
            <w:r>
              <w:rPr>
                <w:rFonts w:ascii="宋体" w:hAnsi="宋体" w:cs="宋体"/>
                <w:szCs w:val="21"/>
              </w:rPr>
              <w:t>设计单位签章的竣工图</w:t>
            </w:r>
            <w:r>
              <w:rPr>
                <w:rFonts w:hint="eastAsia" w:ascii="宋体" w:hAnsi="宋体" w:cs="宋体"/>
                <w:szCs w:val="21"/>
              </w:rPr>
              <w:t>，与企业现场一致】</w:t>
            </w:r>
          </w:p>
          <w:p>
            <w:pPr>
              <w:widowControl/>
              <w:adjustRightInd w:val="0"/>
              <w:snapToGrid w:val="0"/>
              <w:rPr>
                <w:rFonts w:ascii="宋体" w:hAnsi="宋体" w:cs="宋体"/>
                <w:bCs/>
                <w:kern w:val="0"/>
                <w:szCs w:val="21"/>
              </w:rPr>
            </w:pPr>
            <w:r>
              <w:rPr>
                <w:rFonts w:hint="eastAsia" w:ascii="宋体" w:hAnsi="宋体" w:cs="宋体"/>
                <w:kern w:val="0"/>
                <w:szCs w:val="21"/>
              </w:rPr>
              <w:t>F3.4</w:t>
            </w:r>
            <w:r>
              <w:rPr>
                <w:rFonts w:hint="eastAsia" w:ascii="宋体" w:hAnsi="宋体" w:cs="宋体"/>
                <w:bCs/>
                <w:kern w:val="0"/>
                <w:szCs w:val="21"/>
              </w:rPr>
              <w:t xml:space="preserve">装置设备布置图 </w:t>
            </w:r>
          </w:p>
          <w:p>
            <w:pPr>
              <w:adjustRightInd w:val="0"/>
              <w:snapToGrid w:val="0"/>
              <w:rPr>
                <w:rFonts w:ascii="宋体" w:hAnsi="宋体" w:cs="宋体"/>
                <w:bCs/>
                <w:kern w:val="0"/>
                <w:szCs w:val="21"/>
              </w:rPr>
            </w:pPr>
            <w:r>
              <w:rPr>
                <w:rFonts w:hint="eastAsia" w:ascii="宋体" w:hAnsi="宋体" w:cs="宋体"/>
                <w:bCs/>
                <w:kern w:val="0"/>
                <w:szCs w:val="21"/>
              </w:rPr>
              <w:t>F3.5爆炸危险区域划分图</w:t>
            </w:r>
          </w:p>
          <w:p>
            <w:pPr>
              <w:widowControl/>
              <w:adjustRightInd w:val="0"/>
              <w:snapToGrid w:val="0"/>
              <w:rPr>
                <w:rFonts w:ascii="宋体" w:hAnsi="宋体" w:cs="宋体"/>
                <w:bCs/>
                <w:kern w:val="0"/>
                <w:szCs w:val="21"/>
              </w:rPr>
            </w:pPr>
            <w:r>
              <w:rPr>
                <w:rFonts w:hint="eastAsia" w:ascii="宋体" w:hAnsi="宋体" w:cs="宋体"/>
                <w:bCs/>
                <w:kern w:val="0"/>
                <w:szCs w:val="21"/>
              </w:rPr>
              <w:t>F</w:t>
            </w:r>
            <w:r>
              <w:rPr>
                <w:rFonts w:ascii="宋体" w:hAnsi="宋体" w:cs="宋体"/>
                <w:bCs/>
                <w:kern w:val="0"/>
                <w:szCs w:val="21"/>
              </w:rPr>
              <w:t>3.6工艺管道和仪表流程图（PID）</w:t>
            </w:r>
          </w:p>
          <w:p>
            <w:pPr>
              <w:adjustRightInd w:val="0"/>
              <w:snapToGrid w:val="0"/>
              <w:rPr>
                <w:rFonts w:ascii="宋体" w:hAnsi="宋体" w:cs="宋体"/>
                <w:kern w:val="0"/>
                <w:szCs w:val="21"/>
              </w:rPr>
            </w:pPr>
            <w:r>
              <w:rPr>
                <w:rFonts w:hint="eastAsia" w:ascii="宋体" w:hAnsi="宋体" w:cs="宋体"/>
                <w:bCs/>
                <w:kern w:val="0"/>
                <w:szCs w:val="21"/>
              </w:rPr>
              <w:t>F</w:t>
            </w:r>
            <w:r>
              <w:rPr>
                <w:rFonts w:ascii="宋体" w:hAnsi="宋体" w:cs="宋体"/>
                <w:bCs/>
                <w:kern w:val="0"/>
                <w:szCs w:val="21"/>
              </w:rPr>
              <w:t>3.7安全联锁、紧急停车系统及安全仪表系统</w:t>
            </w:r>
            <w:r>
              <w:rPr>
                <w:rFonts w:hint="eastAsia" w:ascii="宋体" w:hAnsi="宋体" w:cs="宋体"/>
                <w:bCs/>
                <w:kern w:val="0"/>
                <w:szCs w:val="21"/>
              </w:rPr>
              <w:t>，</w:t>
            </w:r>
            <w:r>
              <w:rPr>
                <w:rFonts w:ascii="宋体" w:hAnsi="宋体" w:cs="宋体"/>
                <w:bCs/>
                <w:kern w:val="0"/>
                <w:szCs w:val="21"/>
              </w:rPr>
              <w:t>可燃及有毒物料泄漏检测系统</w:t>
            </w:r>
            <w:r>
              <w:rPr>
                <w:rFonts w:hint="eastAsia" w:ascii="宋体" w:hAnsi="宋体" w:cs="宋体"/>
                <w:bCs/>
                <w:kern w:val="0"/>
                <w:szCs w:val="21"/>
              </w:rPr>
              <w:t>，</w:t>
            </w:r>
            <w:r>
              <w:rPr>
                <w:rFonts w:ascii="宋体" w:hAnsi="宋体" w:cs="宋体"/>
                <w:bCs/>
                <w:kern w:val="0"/>
                <w:szCs w:val="21"/>
              </w:rPr>
              <w:t>火炬和安全泄放系统</w:t>
            </w:r>
            <w:r>
              <w:rPr>
                <w:rFonts w:hint="eastAsia" w:ascii="宋体" w:hAnsi="宋体" w:cs="宋体"/>
                <w:bCs/>
                <w:kern w:val="0"/>
                <w:szCs w:val="21"/>
              </w:rPr>
              <w:t>，</w:t>
            </w:r>
            <w:r>
              <w:rPr>
                <w:rFonts w:ascii="宋体" w:hAnsi="宋体" w:cs="宋体"/>
                <w:bCs/>
                <w:kern w:val="0"/>
                <w:szCs w:val="21"/>
              </w:rPr>
              <w:t>应急系统和设施。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113</w:t>
            </w:r>
          </w:p>
        </w:tc>
        <w:tc>
          <w:tcPr>
            <w:tcW w:w="1110" w:type="dxa"/>
            <w:vMerge w:val="continue"/>
            <w:noWrap w:val="0"/>
            <w:vAlign w:val="center"/>
          </w:tcPr>
          <w:p>
            <w:pPr>
              <w:widowControl/>
              <w:adjustRightInd w:val="0"/>
              <w:snapToGrid w:val="0"/>
              <w:jc w:val="center"/>
              <w:rPr>
                <w:rFonts w:ascii="宋体" w:hAnsi="宋体" w:cs="宋体"/>
                <w:b/>
                <w:kern w:val="0"/>
                <w:szCs w:val="21"/>
              </w:rPr>
            </w:pPr>
          </w:p>
        </w:tc>
        <w:tc>
          <w:tcPr>
            <w:tcW w:w="1396" w:type="dxa"/>
            <w:noWrap w:val="0"/>
            <w:vAlign w:val="center"/>
          </w:tcPr>
          <w:p>
            <w:pPr>
              <w:adjustRightInd w:val="0"/>
              <w:snapToGrid w:val="0"/>
              <w:jc w:val="left"/>
              <w:rPr>
                <w:rFonts w:ascii="宋体" w:hAnsi="宋体" w:cs="宋体"/>
                <w:b/>
                <w:szCs w:val="21"/>
              </w:rPr>
            </w:pPr>
            <w:r>
              <w:rPr>
                <w:rFonts w:hint="eastAsia" w:ascii="宋体" w:hAnsi="宋体" w:cs="宋体"/>
                <w:b/>
                <w:szCs w:val="21"/>
              </w:rPr>
              <w:t>F4.从业人员培训台账</w:t>
            </w:r>
          </w:p>
        </w:tc>
        <w:tc>
          <w:tcPr>
            <w:tcW w:w="6089" w:type="dxa"/>
            <w:noWrap w:val="0"/>
            <w:vAlign w:val="center"/>
          </w:tcPr>
          <w:p>
            <w:pPr>
              <w:adjustRightInd w:val="0"/>
              <w:snapToGrid w:val="0"/>
              <w:rPr>
                <w:rFonts w:ascii="宋体" w:hAnsi="宋体" w:cs="宋体"/>
                <w:szCs w:val="21"/>
              </w:rPr>
            </w:pPr>
            <w:r>
              <w:rPr>
                <w:rFonts w:hint="eastAsia" w:ascii="宋体" w:hAnsi="宋体" w:cs="宋体"/>
                <w:szCs w:val="21"/>
              </w:rPr>
              <w:t>主要负责人、技术负责人、生产负责人、安全管理人员、特种作业人员安全培训台账清单，需注明有效期、复训时间等。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114</w:t>
            </w:r>
          </w:p>
        </w:tc>
        <w:tc>
          <w:tcPr>
            <w:tcW w:w="1110" w:type="dxa"/>
            <w:vMerge w:val="continue"/>
            <w:noWrap w:val="0"/>
            <w:vAlign w:val="center"/>
          </w:tcPr>
          <w:p>
            <w:pPr>
              <w:widowControl/>
              <w:adjustRightInd w:val="0"/>
              <w:snapToGrid w:val="0"/>
              <w:jc w:val="center"/>
              <w:rPr>
                <w:rFonts w:ascii="宋体" w:hAnsi="宋体" w:cs="宋体"/>
                <w:b/>
                <w:kern w:val="0"/>
                <w:szCs w:val="21"/>
              </w:rPr>
            </w:pPr>
          </w:p>
        </w:tc>
        <w:tc>
          <w:tcPr>
            <w:tcW w:w="1396" w:type="dxa"/>
            <w:noWrap w:val="0"/>
            <w:vAlign w:val="center"/>
          </w:tcPr>
          <w:p>
            <w:pPr>
              <w:adjustRightInd w:val="0"/>
              <w:snapToGrid w:val="0"/>
              <w:jc w:val="left"/>
              <w:rPr>
                <w:rFonts w:ascii="宋体" w:hAnsi="宋体" w:cs="宋体"/>
                <w:b/>
                <w:szCs w:val="21"/>
              </w:rPr>
            </w:pPr>
            <w:r>
              <w:rPr>
                <w:rFonts w:hint="eastAsia" w:ascii="宋体" w:hAnsi="宋体" w:cs="宋体"/>
                <w:b/>
                <w:szCs w:val="21"/>
              </w:rPr>
              <w:t>F5.相关检验检测</w:t>
            </w:r>
          </w:p>
        </w:tc>
        <w:tc>
          <w:tcPr>
            <w:tcW w:w="6089" w:type="dxa"/>
            <w:noWrap w:val="0"/>
            <w:vAlign w:val="center"/>
          </w:tcPr>
          <w:p>
            <w:pPr>
              <w:adjustRightInd w:val="0"/>
              <w:snapToGrid w:val="0"/>
              <w:rPr>
                <w:rFonts w:ascii="宋体" w:hAnsi="宋体" w:cs="宋体"/>
                <w:szCs w:val="21"/>
              </w:rPr>
            </w:pPr>
            <w:r>
              <w:rPr>
                <w:rFonts w:hint="eastAsia" w:ascii="宋体" w:hAnsi="宋体" w:cs="宋体"/>
                <w:szCs w:val="21"/>
              </w:rPr>
              <w:t>安全阀、压力表、特种设备、防雷防静电、职业危害检测等法定检测检验情况。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115</w:t>
            </w:r>
          </w:p>
        </w:tc>
        <w:tc>
          <w:tcPr>
            <w:tcW w:w="1110" w:type="dxa"/>
            <w:vMerge w:val="continue"/>
            <w:noWrap w:val="0"/>
            <w:vAlign w:val="center"/>
          </w:tcPr>
          <w:p>
            <w:pPr>
              <w:widowControl/>
              <w:adjustRightInd w:val="0"/>
              <w:snapToGrid w:val="0"/>
              <w:jc w:val="center"/>
              <w:rPr>
                <w:rFonts w:ascii="宋体" w:hAnsi="宋体" w:cs="宋体"/>
                <w:b/>
                <w:kern w:val="0"/>
                <w:szCs w:val="21"/>
              </w:rPr>
            </w:pPr>
          </w:p>
        </w:tc>
        <w:tc>
          <w:tcPr>
            <w:tcW w:w="1396" w:type="dxa"/>
            <w:noWrap w:val="0"/>
            <w:vAlign w:val="center"/>
          </w:tcPr>
          <w:p>
            <w:pPr>
              <w:adjustRightInd w:val="0"/>
              <w:snapToGrid w:val="0"/>
              <w:jc w:val="left"/>
              <w:rPr>
                <w:rFonts w:ascii="宋体" w:hAnsi="宋体" w:cs="宋体"/>
                <w:b/>
                <w:szCs w:val="21"/>
              </w:rPr>
            </w:pPr>
            <w:r>
              <w:rPr>
                <w:rFonts w:hint="eastAsia" w:ascii="宋体" w:hAnsi="宋体" w:cs="宋体"/>
                <w:b/>
                <w:szCs w:val="21"/>
              </w:rPr>
              <w:t>F6.物理危险性鉴定报告</w:t>
            </w:r>
          </w:p>
        </w:tc>
        <w:tc>
          <w:tcPr>
            <w:tcW w:w="6089" w:type="dxa"/>
            <w:noWrap w:val="0"/>
            <w:vAlign w:val="center"/>
          </w:tcPr>
          <w:p>
            <w:pPr>
              <w:adjustRightInd w:val="0"/>
              <w:snapToGrid w:val="0"/>
              <w:rPr>
                <w:rFonts w:ascii="宋体" w:hAnsi="宋体" w:cs="宋体"/>
                <w:szCs w:val="21"/>
              </w:rPr>
            </w:pPr>
            <w:r>
              <w:rPr>
                <w:rFonts w:hint="eastAsia" w:ascii="宋体" w:hAnsi="宋体" w:cs="宋体"/>
                <w:szCs w:val="21"/>
              </w:rPr>
              <w:t>领证产品涉及2828类且不在《危险化学品目录》88项范围内的，应按照国家安监总局公告2016年第7号开展化学品物理危险性鉴定，提供鉴定分类报告。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1" w:type="dxa"/>
            <w:noWrap w:val="0"/>
            <w:vAlign w:val="center"/>
          </w:tcPr>
          <w:p>
            <w:pPr>
              <w:pStyle w:val="8"/>
              <w:widowControl/>
              <w:tabs>
                <w:tab w:val="left" w:pos="54"/>
              </w:tabs>
              <w:adjustRightInd w:val="0"/>
              <w:snapToGrid w:val="0"/>
              <w:ind w:firstLine="0" w:firstLineChars="0"/>
              <w:jc w:val="center"/>
              <w:rPr>
                <w:rFonts w:hint="eastAsia" w:ascii="宋体" w:hAnsi="宋体" w:cs="宋体"/>
                <w:b/>
                <w:bCs/>
                <w:kern w:val="0"/>
                <w:szCs w:val="21"/>
              </w:rPr>
            </w:pPr>
            <w:r>
              <w:rPr>
                <w:rFonts w:hint="eastAsia" w:ascii="宋体" w:hAnsi="宋体" w:cs="宋体"/>
                <w:b/>
                <w:bCs/>
                <w:kern w:val="0"/>
                <w:szCs w:val="21"/>
              </w:rPr>
              <w:t>116</w:t>
            </w:r>
          </w:p>
        </w:tc>
        <w:tc>
          <w:tcPr>
            <w:tcW w:w="1110" w:type="dxa"/>
            <w:vMerge w:val="continue"/>
            <w:noWrap w:val="0"/>
            <w:vAlign w:val="center"/>
          </w:tcPr>
          <w:p>
            <w:pPr>
              <w:widowControl/>
              <w:adjustRightInd w:val="0"/>
              <w:snapToGrid w:val="0"/>
              <w:jc w:val="center"/>
              <w:rPr>
                <w:rFonts w:ascii="宋体" w:hAnsi="宋体" w:cs="宋体"/>
                <w:b/>
                <w:kern w:val="0"/>
                <w:szCs w:val="21"/>
              </w:rPr>
            </w:pPr>
          </w:p>
        </w:tc>
        <w:tc>
          <w:tcPr>
            <w:tcW w:w="1396" w:type="dxa"/>
            <w:noWrap w:val="0"/>
            <w:vAlign w:val="center"/>
          </w:tcPr>
          <w:p>
            <w:pPr>
              <w:adjustRightInd w:val="0"/>
              <w:snapToGrid w:val="0"/>
              <w:jc w:val="left"/>
              <w:rPr>
                <w:rFonts w:ascii="宋体" w:hAnsi="宋体" w:cs="宋体"/>
                <w:b/>
                <w:szCs w:val="21"/>
              </w:rPr>
            </w:pPr>
            <w:r>
              <w:rPr>
                <w:rFonts w:hint="eastAsia" w:ascii="宋体" w:hAnsi="宋体" w:cs="宋体"/>
                <w:b/>
                <w:szCs w:val="21"/>
              </w:rPr>
              <w:t>F7.其他附件</w:t>
            </w:r>
          </w:p>
        </w:tc>
        <w:tc>
          <w:tcPr>
            <w:tcW w:w="6089" w:type="dxa"/>
            <w:noWrap w:val="0"/>
            <w:vAlign w:val="center"/>
          </w:tcPr>
          <w:p>
            <w:pPr>
              <w:adjustRightInd w:val="0"/>
              <w:snapToGrid w:val="0"/>
              <w:rPr>
                <w:rFonts w:ascii="宋体" w:hAnsi="宋体"/>
                <w:szCs w:val="21"/>
              </w:rPr>
            </w:pPr>
            <w:r>
              <w:rPr>
                <w:rFonts w:hint="eastAsia" w:ascii="宋体" w:hAnsi="宋体"/>
                <w:szCs w:val="21"/>
              </w:rPr>
              <w:t>变更后的危险化学品事故应急救援预案备案证明；</w:t>
            </w:r>
          </w:p>
          <w:p>
            <w:pPr>
              <w:adjustRightInd w:val="0"/>
              <w:snapToGrid w:val="0"/>
              <w:rPr>
                <w:rFonts w:ascii="宋体" w:hAnsi="宋体"/>
                <w:szCs w:val="21"/>
              </w:rPr>
            </w:pPr>
            <w:r>
              <w:rPr>
                <w:rFonts w:hint="eastAsia" w:ascii="宋体" w:hAnsi="宋体"/>
                <w:szCs w:val="21"/>
              </w:rPr>
              <w:t>变更后的危险化学品重大危险源备案证明；</w:t>
            </w:r>
          </w:p>
          <w:p>
            <w:pPr>
              <w:adjustRightInd w:val="0"/>
              <w:snapToGrid w:val="0"/>
              <w:rPr>
                <w:rFonts w:ascii="宋体" w:hAnsi="宋体" w:cs="宋体"/>
                <w:bCs/>
                <w:kern w:val="0"/>
                <w:szCs w:val="21"/>
              </w:rPr>
            </w:pPr>
            <w:r>
              <w:rPr>
                <w:rFonts w:hint="eastAsia" w:ascii="宋体" w:hAnsi="宋体" w:cs="宋体"/>
                <w:bCs/>
                <w:kern w:val="0"/>
                <w:szCs w:val="21"/>
              </w:rPr>
              <w:t>工艺安全可靠性论证报告封面、结论；</w:t>
            </w:r>
          </w:p>
          <w:p>
            <w:pPr>
              <w:adjustRightInd w:val="0"/>
              <w:snapToGrid w:val="0"/>
              <w:rPr>
                <w:rFonts w:ascii="宋体" w:hAnsi="宋体" w:cs="宋体"/>
                <w:bCs/>
                <w:kern w:val="0"/>
                <w:szCs w:val="21"/>
              </w:rPr>
            </w:pPr>
            <w:r>
              <w:rPr>
                <w:rFonts w:hint="eastAsia" w:ascii="宋体" w:hAnsi="宋体" w:cs="宋体"/>
                <w:bCs/>
                <w:kern w:val="0"/>
                <w:szCs w:val="21"/>
              </w:rPr>
              <w:t>危险化学品登记证、登记表；</w:t>
            </w:r>
          </w:p>
          <w:p>
            <w:pPr>
              <w:adjustRightInd w:val="0"/>
              <w:snapToGrid w:val="0"/>
              <w:rPr>
                <w:rFonts w:ascii="宋体" w:hAnsi="宋体" w:cs="宋体"/>
                <w:bCs/>
                <w:kern w:val="0"/>
                <w:szCs w:val="21"/>
              </w:rPr>
            </w:pPr>
            <w:r>
              <w:rPr>
                <w:rFonts w:hint="eastAsia" w:ascii="宋体" w:hAnsi="宋体" w:cs="宋体"/>
                <w:bCs/>
                <w:kern w:val="0"/>
                <w:szCs w:val="21"/>
              </w:rPr>
              <w:t>精细化工反应安全风险评估报告封面、结论；</w:t>
            </w:r>
          </w:p>
          <w:p>
            <w:pPr>
              <w:adjustRightInd w:val="0"/>
              <w:snapToGrid w:val="0"/>
              <w:rPr>
                <w:rFonts w:ascii="宋体" w:hAnsi="宋体"/>
                <w:szCs w:val="21"/>
              </w:rPr>
            </w:pPr>
            <w:r>
              <w:rPr>
                <w:rFonts w:hint="eastAsia" w:ascii="宋体" w:hAnsi="宋体" w:cs="宋体"/>
                <w:bCs/>
                <w:kern w:val="0"/>
                <w:szCs w:val="21"/>
              </w:rPr>
              <w:t>其他附件及相关资料。</w:t>
            </w:r>
          </w:p>
        </w:tc>
      </w:tr>
    </w:tbl>
    <w:p>
      <w:pPr>
        <w:rPr>
          <w:rFonts w:ascii="宋体" w:hAnsi="宋体"/>
          <w:kern w:val="0"/>
          <w:szCs w:val="21"/>
        </w:rPr>
      </w:pPr>
    </w:p>
    <w:p>
      <w:pPr>
        <w:widowControl/>
        <w:jc w:val="left"/>
        <w:rPr>
          <w:rFonts w:ascii="方正小标宋_GBK" w:hAnsi="宋体" w:eastAsia="方正小标宋_GBK"/>
          <w:sz w:val="30"/>
          <w:szCs w:val="30"/>
        </w:rPr>
      </w:pPr>
      <w:r>
        <w:rPr>
          <w:rFonts w:hint="eastAsia" w:ascii="方正小标宋_GBK" w:hAnsi="宋体" w:eastAsia="方正小标宋_GBK"/>
          <w:sz w:val="30"/>
          <w:szCs w:val="30"/>
        </w:rPr>
        <w:t>附表1</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危险、有害因素分析结论</w:t>
      </w:r>
    </w:p>
    <w:p>
      <w:pPr>
        <w:jc w:val="center"/>
        <w:rPr>
          <w:rFonts w:hint="eastAsia" w:ascii="宋体" w:hAnsi="宋体" w:cs="宋体"/>
          <w:b/>
          <w:bCs/>
          <w:kern w:val="0"/>
          <w:sz w:val="30"/>
          <w:szCs w:val="30"/>
        </w:rPr>
      </w:pPr>
    </w:p>
    <w:p>
      <w:pPr>
        <w:rPr>
          <w:rFonts w:ascii="方正小标宋_GBK" w:hAnsi="宋体" w:eastAsia="方正小标宋_GBK"/>
          <w:szCs w:val="21"/>
        </w:rPr>
      </w:pPr>
      <w:r>
        <w:rPr>
          <w:rFonts w:hint="eastAsia" w:ascii="宋体" w:hAnsi="宋体" w:cs="宋体"/>
          <w:b/>
          <w:bCs/>
          <w:kern w:val="0"/>
          <w:sz w:val="18"/>
          <w:szCs w:val="18"/>
        </w:rPr>
        <w:t>评价机构（盖章）：</w:t>
      </w:r>
    </w:p>
    <w:tbl>
      <w:tblPr>
        <w:tblStyle w:val="4"/>
        <w:tblpPr w:leftFromText="180" w:rightFromText="180" w:vertAnchor="text" w:horzAnchor="margin" w:tblpXSpec="center" w:tblpY="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932"/>
        <w:gridCol w:w="2469"/>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59"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序号</w:t>
            </w:r>
          </w:p>
        </w:tc>
        <w:tc>
          <w:tcPr>
            <w:tcW w:w="1932"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危险、有害因素</w:t>
            </w:r>
          </w:p>
        </w:tc>
        <w:tc>
          <w:tcPr>
            <w:tcW w:w="2469"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结论</w:t>
            </w:r>
          </w:p>
        </w:tc>
        <w:tc>
          <w:tcPr>
            <w:tcW w:w="3390"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涉及的剧毒化学品</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按照《危险化学品目录》（</w:t>
            </w:r>
            <w:r>
              <w:rPr>
                <w:rFonts w:ascii="宋体" w:hAnsi="宋体" w:cs="宋体"/>
                <w:bCs/>
                <w:kern w:val="0"/>
                <w:sz w:val="18"/>
                <w:szCs w:val="18"/>
              </w:rPr>
              <w:t>2015</w:t>
            </w:r>
            <w:r>
              <w:rPr>
                <w:rFonts w:hint="eastAsia" w:ascii="宋体" w:hAnsi="宋体" w:cs="宋体"/>
                <w:bCs/>
                <w:kern w:val="0"/>
                <w:sz w:val="18"/>
                <w:szCs w:val="18"/>
              </w:rPr>
              <w:t>版）填写危险化学品名称，或“不涉及”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涉及的高毒物品</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按照《高毒物品目录》（</w:t>
            </w:r>
            <w:r>
              <w:rPr>
                <w:rFonts w:ascii="宋体" w:hAnsi="宋体" w:cs="宋体"/>
                <w:bCs/>
                <w:kern w:val="0"/>
                <w:sz w:val="18"/>
                <w:szCs w:val="18"/>
              </w:rPr>
              <w:t>2003</w:t>
            </w:r>
            <w:r>
              <w:rPr>
                <w:rFonts w:hint="eastAsia" w:ascii="宋体" w:hAnsi="宋体" w:cs="宋体"/>
                <w:bCs/>
                <w:kern w:val="0"/>
                <w:sz w:val="18"/>
                <w:szCs w:val="18"/>
              </w:rPr>
              <w:t>版）</w:t>
            </w:r>
            <w:r>
              <w:rPr>
                <w:rFonts w:ascii="宋体" w:hAnsi="宋体" w:cs="宋体"/>
                <w:bCs/>
                <w:kern w:val="0"/>
                <w:sz w:val="18"/>
                <w:szCs w:val="18"/>
              </w:rPr>
              <w:t>（卫法监发2003第142号）</w:t>
            </w:r>
            <w:r>
              <w:rPr>
                <w:rFonts w:hint="eastAsia" w:ascii="宋体" w:hAnsi="宋体" w:cs="宋体"/>
                <w:bCs/>
                <w:kern w:val="0"/>
                <w:sz w:val="18"/>
                <w:szCs w:val="18"/>
              </w:rPr>
              <w:t>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涉及的易制毒化学品及类别</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按照《易制毒化学品管理条例》（</w:t>
            </w:r>
            <w:r>
              <w:rPr>
                <w:rFonts w:ascii="宋体" w:hAnsi="宋体" w:cs="宋体"/>
                <w:bCs/>
                <w:kern w:val="0"/>
                <w:sz w:val="18"/>
                <w:szCs w:val="18"/>
              </w:rPr>
              <w:t>中华人民共和国国务院令第445</w:t>
            </w:r>
            <w:r>
              <w:rPr>
                <w:rFonts w:hint="eastAsia" w:ascii="宋体" w:hAnsi="宋体" w:cs="宋体"/>
                <w:bCs/>
                <w:kern w:val="0"/>
                <w:sz w:val="18"/>
                <w:szCs w:val="18"/>
              </w:rPr>
              <w:t>令）填写危险化学品名称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涉及的易制爆危险化学品</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按照《易制爆危险化学品名录》（</w:t>
            </w:r>
            <w:r>
              <w:rPr>
                <w:rFonts w:ascii="宋体" w:hAnsi="宋体" w:cs="宋体"/>
                <w:bCs/>
                <w:kern w:val="0"/>
                <w:sz w:val="18"/>
                <w:szCs w:val="18"/>
              </w:rPr>
              <w:t>2017</w:t>
            </w:r>
            <w:r>
              <w:rPr>
                <w:rFonts w:hint="eastAsia" w:ascii="宋体" w:hAnsi="宋体" w:cs="宋体"/>
                <w:bCs/>
                <w:kern w:val="0"/>
                <w:sz w:val="18"/>
                <w:szCs w:val="18"/>
              </w:rPr>
              <w:t>年版）填写危险化学品名称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5</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涉及的监控化学品及类别</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按照《各类监控化学品名录》（工业和信息化部令</w:t>
            </w:r>
            <w:r>
              <w:rPr>
                <w:rFonts w:ascii="宋体" w:hAnsi="宋体" w:cs="宋体"/>
                <w:bCs/>
                <w:kern w:val="0"/>
                <w:sz w:val="18"/>
                <w:szCs w:val="18"/>
              </w:rPr>
              <w:t>〔20</w:t>
            </w:r>
            <w:r>
              <w:rPr>
                <w:rFonts w:hint="eastAsia" w:ascii="宋体" w:hAnsi="宋体" w:cs="宋体"/>
                <w:bCs/>
                <w:kern w:val="0"/>
                <w:sz w:val="18"/>
                <w:szCs w:val="18"/>
              </w:rPr>
              <w:t>20</w:t>
            </w:r>
            <w:r>
              <w:rPr>
                <w:rFonts w:ascii="宋体" w:hAnsi="宋体" w:cs="宋体"/>
                <w:bCs/>
                <w:kern w:val="0"/>
                <w:sz w:val="18"/>
                <w:szCs w:val="18"/>
              </w:rPr>
              <w:t>〕</w:t>
            </w:r>
            <w:r>
              <w:rPr>
                <w:rFonts w:hint="eastAsia" w:ascii="宋体" w:hAnsi="宋体" w:cs="宋体"/>
                <w:bCs/>
                <w:kern w:val="0"/>
                <w:sz w:val="18"/>
                <w:szCs w:val="18"/>
              </w:rPr>
              <w:t>第52号）填写危险化学品名称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6</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涉及的特别管控危险化学品</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按照《特别管控危险化学品目录（第一版）》填写危险化学品名称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7</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涉及的重点监管危险化学品</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按照</w:t>
            </w:r>
            <w:r>
              <w:rPr>
                <w:rFonts w:ascii="宋体" w:hAnsi="宋体" w:cs="宋体"/>
                <w:bCs/>
                <w:kern w:val="0"/>
                <w:sz w:val="18"/>
                <w:szCs w:val="18"/>
              </w:rPr>
              <w:t>《重点监管的危险化学品名录》（2013年完整版）</w:t>
            </w:r>
            <w:r>
              <w:rPr>
                <w:rFonts w:hint="eastAsia" w:ascii="宋体" w:hAnsi="宋体" w:cs="宋体"/>
                <w:bCs/>
                <w:kern w:val="0"/>
                <w:sz w:val="18"/>
                <w:szCs w:val="18"/>
              </w:rPr>
              <w:t>填写危险化学品名称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8</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sz w:val="18"/>
                <w:szCs w:val="18"/>
              </w:rPr>
              <w:t>涉及的危险废物及类别</w:t>
            </w:r>
          </w:p>
        </w:tc>
        <w:tc>
          <w:tcPr>
            <w:tcW w:w="2469" w:type="dxa"/>
            <w:noWrap w:val="0"/>
            <w:vAlign w:val="center"/>
          </w:tcPr>
          <w:p>
            <w:pPr>
              <w:adjustRightInd w:val="0"/>
              <w:snapToGrid w:val="0"/>
              <w:jc w:val="left"/>
              <w:rPr>
                <w:rFonts w:ascii="宋体" w:hAnsi="宋体"/>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填写危险废物名称及类别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9</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涉及的重点监管危险化工工艺</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填写重点监管危险化工工艺名称，或“不涉及”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10</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危险化学品重大危险源</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填写构成重大危险源的单元及级别，或“不构成重大危险源”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11</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高危储存设施</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填写高危储存设施名称，或“不涉及”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9"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12</w:t>
            </w:r>
          </w:p>
        </w:tc>
        <w:tc>
          <w:tcPr>
            <w:tcW w:w="1932"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爆炸性粉尘环境</w:t>
            </w:r>
          </w:p>
        </w:tc>
        <w:tc>
          <w:tcPr>
            <w:tcW w:w="2469" w:type="dxa"/>
            <w:noWrap w:val="0"/>
            <w:vAlign w:val="center"/>
          </w:tcPr>
          <w:p>
            <w:pPr>
              <w:adjustRightInd w:val="0"/>
              <w:snapToGrid w:val="0"/>
              <w:jc w:val="left"/>
              <w:rPr>
                <w:rFonts w:ascii="宋体" w:hAnsi="宋体" w:cs="宋体"/>
                <w:bCs/>
                <w:kern w:val="0"/>
                <w:sz w:val="18"/>
                <w:szCs w:val="18"/>
              </w:rPr>
            </w:pPr>
          </w:p>
        </w:tc>
        <w:tc>
          <w:tcPr>
            <w:tcW w:w="3390"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粉尘名称、作业地点</w:t>
            </w:r>
          </w:p>
        </w:tc>
      </w:tr>
    </w:tbl>
    <w:p>
      <w:pPr>
        <w:rPr>
          <w:rFonts w:hint="eastAsia" w:ascii="方正小标宋_GBK" w:hAnsi="宋体" w:eastAsia="方正小标宋_GBK"/>
          <w:sz w:val="30"/>
          <w:szCs w:val="30"/>
        </w:rPr>
      </w:pPr>
    </w:p>
    <w:p>
      <w:pPr>
        <w:rPr>
          <w:rFonts w:hint="eastAsia" w:ascii="方正小标宋_GBK" w:hAnsi="宋体" w:eastAsia="方正小标宋_GBK"/>
          <w:sz w:val="30"/>
          <w:szCs w:val="30"/>
        </w:rPr>
      </w:pPr>
    </w:p>
    <w:p>
      <w:pPr>
        <w:rPr>
          <w:rFonts w:hint="eastAsia" w:ascii="方正小标宋_GBK" w:hAnsi="宋体" w:eastAsia="方正小标宋_GBK"/>
          <w:sz w:val="30"/>
          <w:szCs w:val="30"/>
        </w:rPr>
      </w:pPr>
    </w:p>
    <w:p>
      <w:pPr>
        <w:rPr>
          <w:rFonts w:hint="eastAsia" w:ascii="方正小标宋_GBK" w:hAnsi="宋体" w:eastAsia="方正小标宋_GBK"/>
          <w:sz w:val="30"/>
          <w:szCs w:val="30"/>
        </w:rPr>
      </w:pPr>
    </w:p>
    <w:p>
      <w:pPr>
        <w:rPr>
          <w:rFonts w:hint="eastAsia" w:ascii="方正小标宋_GBK" w:hAnsi="宋体" w:eastAsia="方正小标宋_GBK"/>
          <w:sz w:val="30"/>
          <w:szCs w:val="30"/>
        </w:rPr>
      </w:pPr>
    </w:p>
    <w:p>
      <w:pPr>
        <w:rPr>
          <w:rFonts w:ascii="方正小标宋_GBK" w:hAnsi="宋体" w:eastAsia="方正小标宋_GBK"/>
          <w:sz w:val="30"/>
          <w:szCs w:val="30"/>
        </w:rPr>
      </w:pPr>
      <w:r>
        <w:rPr>
          <w:rFonts w:hint="eastAsia" w:ascii="方正小标宋_GBK" w:hAnsi="宋体" w:eastAsia="方正小标宋_GBK"/>
          <w:sz w:val="30"/>
          <w:szCs w:val="30"/>
        </w:rPr>
        <w:t>附表2</w:t>
      </w:r>
    </w:p>
    <w:p>
      <w:pPr>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定性、定量分析评价结论</w:t>
      </w:r>
    </w:p>
    <w:p>
      <w:pPr>
        <w:rPr>
          <w:rFonts w:ascii="宋体" w:hAnsi="宋体"/>
          <w:sz w:val="18"/>
          <w:szCs w:val="18"/>
        </w:rPr>
      </w:pPr>
      <w:r>
        <w:rPr>
          <w:rFonts w:hint="eastAsia" w:ascii="宋体" w:hAnsi="宋体" w:cs="宋体"/>
          <w:b/>
          <w:bCs/>
          <w:kern w:val="0"/>
          <w:sz w:val="18"/>
          <w:szCs w:val="18"/>
        </w:rPr>
        <w:t>评价机构：（盖章）</w:t>
      </w:r>
    </w:p>
    <w:tbl>
      <w:tblPr>
        <w:tblStyle w:val="4"/>
        <w:tblpPr w:leftFromText="180" w:rightFromText="180" w:vertAnchor="text" w:horzAnchor="margin" w:tblpXSpec="center" w:tblpY="1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981"/>
        <w:gridCol w:w="2490"/>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35"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序号</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定性、定量分析评价内容</w:t>
            </w:r>
          </w:p>
        </w:tc>
        <w:tc>
          <w:tcPr>
            <w:tcW w:w="2490" w:type="dxa"/>
            <w:noWrap w:val="0"/>
            <w:vAlign w:val="center"/>
          </w:tcPr>
          <w:p>
            <w:pPr>
              <w:widowControl/>
              <w:adjustRightInd w:val="0"/>
              <w:snapToGrid w:val="0"/>
              <w:jc w:val="center"/>
            </w:pPr>
            <w:r>
              <w:rPr>
                <w:rFonts w:hint="eastAsia" w:ascii="宋体" w:hAnsi="宋体" w:cs="宋体"/>
                <w:b/>
                <w:bCs/>
                <w:kern w:val="0"/>
                <w:sz w:val="18"/>
                <w:szCs w:val="18"/>
              </w:rPr>
              <w:t>评价结论</w:t>
            </w:r>
          </w:p>
        </w:tc>
        <w:tc>
          <w:tcPr>
            <w:tcW w:w="3405"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6.1法律法规符合性评价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w:t>
            </w:r>
          </w:p>
        </w:tc>
        <w:tc>
          <w:tcPr>
            <w:tcW w:w="1981" w:type="dxa"/>
            <w:vMerge w:val="restart"/>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6.2</w:t>
            </w:r>
            <w:r>
              <w:rPr>
                <w:rFonts w:ascii="宋体" w:hAnsi="宋体" w:cs="宋体"/>
                <w:b/>
                <w:bCs/>
                <w:kern w:val="0"/>
                <w:sz w:val="18"/>
                <w:szCs w:val="18"/>
              </w:rPr>
              <w:t>选址、规划及周边环境评价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sz w:val="18"/>
                <w:szCs w:val="18"/>
              </w:rPr>
              <w:t>选址规划评价，评</w:t>
            </w:r>
            <w:r>
              <w:rPr>
                <w:rFonts w:hint="eastAsia" w:ascii="宋体" w:hAnsi="宋体" w:cs="宋体"/>
                <w:bCs/>
                <w:kern w:val="0"/>
                <w:sz w:val="18"/>
                <w:szCs w:val="18"/>
              </w:rPr>
              <w:t>价结论为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周边距离符合性评价，评价结论为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4</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6.3个人风险和社会风险分析</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sz w:val="18"/>
                <w:szCs w:val="18"/>
              </w:rPr>
            </w:pPr>
            <w:r>
              <w:rPr>
                <w:rFonts w:hint="eastAsia" w:ascii="宋体" w:hAnsi="宋体"/>
                <w:sz w:val="18"/>
                <w:szCs w:val="18"/>
              </w:rPr>
              <w:t>明确外部防护距离内是否有敏感目标，个人风险和社会风险是否可以接受。</w:t>
            </w:r>
          </w:p>
          <w:p>
            <w:pPr>
              <w:adjustRightInd w:val="0"/>
              <w:snapToGrid w:val="0"/>
              <w:jc w:val="left"/>
              <w:rPr>
                <w:rFonts w:ascii="宋体" w:hAnsi="宋体"/>
                <w:sz w:val="18"/>
                <w:szCs w:val="18"/>
              </w:rPr>
            </w:pPr>
            <w:r>
              <w:rPr>
                <w:rFonts w:hint="eastAsia" w:ascii="宋体" w:hAnsi="宋体"/>
                <w:sz w:val="18"/>
                <w:szCs w:val="18"/>
              </w:rPr>
              <w:t>不需要计算的企业填写“不涉及”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5</w:t>
            </w:r>
          </w:p>
        </w:tc>
        <w:tc>
          <w:tcPr>
            <w:tcW w:w="1981" w:type="dxa"/>
            <w:vMerge w:val="restart"/>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6.4总平面布置及建（构）筑物评价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防火间距评价，评价结论为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6</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总平面布置与现场的一致性评价，评价结论为</w:t>
            </w:r>
            <w:r>
              <w:rPr>
                <w:rFonts w:hint="eastAsia" w:ascii="宋体" w:hAnsi="宋体" w:cs="宋体"/>
                <w:sz w:val="18"/>
                <w:szCs w:val="18"/>
              </w:rPr>
              <w:t>确认企业整改完成后，给出的明确结论，不得有前置条件，与第六章结论一致，仅填写“一致”、“不一致”。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7</w:t>
            </w:r>
          </w:p>
        </w:tc>
        <w:tc>
          <w:tcPr>
            <w:tcW w:w="1981" w:type="dxa"/>
            <w:vMerge w:val="restart"/>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6.5原料、产品储存安全性及配套性评价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sz w:val="18"/>
                <w:szCs w:val="18"/>
              </w:rPr>
              <w:t>储存安全性评价，评价结</w:t>
            </w:r>
            <w:r>
              <w:rPr>
                <w:rFonts w:hint="eastAsia" w:ascii="宋体" w:hAnsi="宋体" w:cs="宋体"/>
                <w:bCs/>
                <w:kern w:val="0"/>
                <w:sz w:val="18"/>
                <w:szCs w:val="18"/>
              </w:rPr>
              <w:t>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8</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sz w:val="18"/>
                <w:szCs w:val="18"/>
              </w:rPr>
              <w:t>储存配套性评价，评价结</w:t>
            </w:r>
            <w:r>
              <w:rPr>
                <w:rFonts w:hint="eastAsia" w:ascii="宋体" w:hAnsi="宋体" w:cs="宋体"/>
                <w:bCs/>
                <w:kern w:val="0"/>
                <w:sz w:val="18"/>
                <w:szCs w:val="18"/>
              </w:rPr>
              <w:t>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9</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widowControl/>
              <w:adjustRightInd w:val="0"/>
              <w:snapToGrid w:val="0"/>
            </w:pPr>
          </w:p>
        </w:tc>
        <w:tc>
          <w:tcPr>
            <w:tcW w:w="3405" w:type="dxa"/>
            <w:noWrap w:val="0"/>
            <w:vAlign w:val="center"/>
          </w:tcPr>
          <w:p>
            <w:pPr>
              <w:widowControl/>
              <w:adjustRightInd w:val="0"/>
              <w:snapToGrid w:val="0"/>
              <w:rPr>
                <w:rFonts w:ascii="宋体" w:hAnsi="宋体" w:cs="宋体"/>
                <w:bCs/>
                <w:kern w:val="0"/>
                <w:sz w:val="18"/>
                <w:szCs w:val="18"/>
              </w:rPr>
            </w:pPr>
            <w:r>
              <w:rPr>
                <w:rFonts w:hint="eastAsia" w:ascii="宋体" w:hAnsi="宋体" w:cs="宋体"/>
                <w:bCs/>
                <w:kern w:val="0"/>
                <w:sz w:val="18"/>
                <w:szCs w:val="18"/>
              </w:rPr>
              <w:t>剧毒品</w:t>
            </w:r>
            <w:r>
              <w:rPr>
                <w:rFonts w:ascii="宋体" w:hAnsi="宋体" w:cs="宋体"/>
                <w:bCs/>
                <w:kern w:val="0"/>
                <w:sz w:val="18"/>
                <w:szCs w:val="18"/>
              </w:rPr>
              <w:t>治安防范状况</w:t>
            </w: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10</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cs="宋体"/>
                <w:bCs/>
                <w:kern w:val="0"/>
                <w:sz w:val="18"/>
                <w:szCs w:val="18"/>
              </w:rPr>
              <w:t>易制爆危险化学品</w:t>
            </w:r>
            <w:r>
              <w:rPr>
                <w:rFonts w:ascii="宋体" w:hAnsi="宋体" w:cs="宋体"/>
                <w:bCs/>
                <w:kern w:val="0"/>
                <w:sz w:val="18"/>
                <w:szCs w:val="18"/>
              </w:rPr>
              <w:t>治安防范状况</w:t>
            </w: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11</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cs="宋体"/>
                <w:bCs/>
                <w:kern w:val="0"/>
                <w:sz w:val="18"/>
                <w:szCs w:val="18"/>
              </w:rPr>
              <w:t>爆炸性粉尘环境评价</w:t>
            </w:r>
            <w:r>
              <w:rPr>
                <w:rFonts w:hint="eastAsia" w:ascii="宋体" w:hAnsi="宋体"/>
                <w:sz w:val="18"/>
                <w:szCs w:val="18"/>
              </w:rPr>
              <w:t>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12</w:t>
            </w:r>
          </w:p>
        </w:tc>
        <w:tc>
          <w:tcPr>
            <w:tcW w:w="1981" w:type="dxa"/>
            <w:vMerge w:val="restart"/>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6.6工艺、设备、装置、设施安全可靠性评价</w:t>
            </w: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cs="宋体"/>
                <w:sz w:val="18"/>
                <w:szCs w:val="18"/>
              </w:rPr>
              <w:t>安全设施符合性评价</w:t>
            </w:r>
            <w:r>
              <w:rPr>
                <w:rFonts w:hint="eastAsia" w:ascii="宋体" w:hAnsi="宋体" w:cs="宋体"/>
                <w:bCs/>
                <w:kern w:val="0"/>
                <w:sz w:val="18"/>
                <w:szCs w:val="18"/>
              </w:rPr>
              <w:t>结论，为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13</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cs="宋体"/>
                <w:sz w:val="18"/>
                <w:szCs w:val="18"/>
              </w:rPr>
            </w:pPr>
            <w:r>
              <w:rPr>
                <w:rFonts w:hint="eastAsia" w:ascii="宋体" w:hAnsi="宋体"/>
                <w:sz w:val="18"/>
                <w:szCs w:val="18"/>
              </w:rPr>
              <w:t>生产工艺的安全可靠性结论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14</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sz w:val="18"/>
                <w:szCs w:val="18"/>
              </w:rPr>
              <w:t>企业是否采用国家明令淘汰、禁止使用和危及安全生产的工艺、设备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15</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sz w:val="18"/>
                <w:szCs w:val="18"/>
              </w:rPr>
              <w:t>依托条件的安全可靠性分析评价结论，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16</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sz w:val="18"/>
                <w:szCs w:val="18"/>
              </w:rPr>
              <w:t>全流程自动化控制、安全仪表系统情况，需</w:t>
            </w:r>
            <w:r>
              <w:rPr>
                <w:rFonts w:hint="eastAsia" w:ascii="宋体" w:hAnsi="宋体" w:cs="宋体"/>
                <w:bCs/>
                <w:kern w:val="0"/>
                <w:sz w:val="18"/>
                <w:szCs w:val="18"/>
              </w:rPr>
              <w:t>明确生产工艺采取的自动化控制措施（如：DCS/PLC/ESD等），是否设置紧急停车系统或紧急切断，可按生产单元分栏填写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17</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cs="宋体"/>
                <w:sz w:val="18"/>
                <w:szCs w:val="18"/>
              </w:rPr>
              <w:t>全流程自动化控制合规性、有效性评价结</w:t>
            </w:r>
            <w:r>
              <w:rPr>
                <w:rFonts w:hint="eastAsia" w:ascii="宋体" w:hAnsi="宋体" w:cs="宋体"/>
                <w:bCs/>
                <w:kern w:val="0"/>
                <w:sz w:val="18"/>
                <w:szCs w:val="18"/>
              </w:rPr>
              <w:t>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18</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重点监管危险化学品监测、监控评价结论，为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19</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重点监管危险化工工艺的</w:t>
            </w:r>
            <w:r>
              <w:rPr>
                <w:rFonts w:hint="eastAsia" w:ascii="宋体" w:hAnsi="宋体"/>
                <w:sz w:val="18"/>
                <w:szCs w:val="18"/>
              </w:rPr>
              <w:t>自动化控制系统及安全仪表系统的符合性评价结论，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20</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构成重大危险源的生产、存储单元的</w:t>
            </w:r>
            <w:r>
              <w:rPr>
                <w:rFonts w:ascii="宋体" w:hAnsi="宋体"/>
                <w:sz w:val="18"/>
                <w:szCs w:val="18"/>
              </w:rPr>
              <w:t>安全监测监控体系</w:t>
            </w:r>
            <w:r>
              <w:rPr>
                <w:rFonts w:hint="eastAsia" w:ascii="宋体" w:hAnsi="宋体"/>
                <w:sz w:val="18"/>
                <w:szCs w:val="18"/>
              </w:rPr>
              <w:t>、自动化控制措施等评价结论，需</w:t>
            </w:r>
            <w:r>
              <w:rPr>
                <w:rFonts w:hint="eastAsia" w:ascii="宋体" w:hAnsi="宋体" w:cs="宋体"/>
                <w:bCs/>
                <w:kern w:val="0"/>
                <w:sz w:val="18"/>
                <w:szCs w:val="18"/>
              </w:rPr>
              <w:t>明确生产工艺采取的自动化控制措施（如：DCS/PLC/ESD等），是否设置紧急停车系统或紧急切断，可按单元分栏填写，结论为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21</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项目开展HAZOP、LOPA、SIL等级评估和验算，按照PID图核实项目安全仪表系统建设投用情况，仅</w:t>
            </w:r>
            <w:r>
              <w:rPr>
                <w:rFonts w:hint="eastAsia" w:ascii="宋体" w:hAnsi="宋体" w:cs="宋体"/>
                <w:sz w:val="18"/>
                <w:szCs w:val="18"/>
              </w:rPr>
              <w:t>填写“已投用”、“未投用”或“不涉及”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22</w:t>
            </w:r>
          </w:p>
        </w:tc>
        <w:tc>
          <w:tcPr>
            <w:tcW w:w="1981" w:type="dxa"/>
            <w:vMerge w:val="continue"/>
            <w:noWrap w:val="0"/>
            <w:vAlign w:val="center"/>
          </w:tcPr>
          <w:p>
            <w:pPr>
              <w:widowControl/>
              <w:adjustRightInd w:val="0"/>
              <w:snapToGrid w:val="0"/>
              <w:jc w:val="center"/>
              <w:rPr>
                <w:rFonts w:ascii="宋体" w:hAnsi="宋体" w:cs="宋体"/>
                <w:b/>
                <w:bCs/>
                <w:kern w:val="0"/>
                <w:sz w:val="18"/>
                <w:szCs w:val="18"/>
              </w:rPr>
            </w:pP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sz w:val="18"/>
                <w:szCs w:val="18"/>
              </w:rPr>
              <w:t>生产过程安全性总体结论，</w:t>
            </w:r>
            <w:r>
              <w:rPr>
                <w:rFonts w:hint="eastAsia" w:ascii="宋体" w:hAnsi="宋体" w:cs="宋体"/>
                <w:sz w:val="18"/>
                <w:szCs w:val="18"/>
              </w:rPr>
              <w:t>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23</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6.7高危储存设施评价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高危储存设施自动化控制、监测监控评价结论，为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24</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6.8公用工程、辅助设施配套性评价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25</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6.9环境治理设施危险性评价</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cs="宋体"/>
                <w:bCs/>
                <w:kern w:val="0"/>
                <w:sz w:val="18"/>
                <w:szCs w:val="18"/>
              </w:rPr>
              <w:t>评价结论为</w:t>
            </w:r>
            <w:r>
              <w:rPr>
                <w:rFonts w:hint="eastAsia" w:ascii="宋体" w:hAnsi="宋体" w:cs="宋体"/>
                <w:sz w:val="18"/>
                <w:szCs w:val="18"/>
              </w:rPr>
              <w:t>确认企业整改完成后，给出的明确结论，不得有前置条件，与第六章结论一致，仅填写“符合”、“不符合”或“不涉及”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26</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6.10安全生产管理机构和从业人员安全生产基本条件评价</w:t>
            </w: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sz w:val="18"/>
                <w:szCs w:val="18"/>
              </w:rPr>
              <w:t>企业</w:t>
            </w:r>
            <w:r>
              <w:rPr>
                <w:rFonts w:ascii="宋体" w:hAnsi="宋体"/>
                <w:sz w:val="18"/>
                <w:szCs w:val="18"/>
              </w:rPr>
              <w:t>依法设置安全生产管理机构</w:t>
            </w:r>
            <w:r>
              <w:rPr>
                <w:rFonts w:hint="eastAsia" w:ascii="宋体" w:hAnsi="宋体"/>
                <w:sz w:val="18"/>
                <w:szCs w:val="18"/>
              </w:rPr>
              <w:t>和</w:t>
            </w:r>
            <w:r>
              <w:rPr>
                <w:rFonts w:ascii="宋体" w:hAnsi="宋体"/>
                <w:sz w:val="18"/>
                <w:szCs w:val="18"/>
              </w:rPr>
              <w:t>从业人员基本从业条件的</w:t>
            </w:r>
            <w:r>
              <w:rPr>
                <w:rFonts w:hint="eastAsia" w:ascii="宋体" w:hAnsi="宋体"/>
                <w:sz w:val="18"/>
                <w:szCs w:val="18"/>
              </w:rPr>
              <w:t>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27</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6.11安全生产管理评价</w:t>
            </w: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cs="宋体"/>
                <w:sz w:val="18"/>
                <w:szCs w:val="18"/>
              </w:rPr>
            </w:pPr>
            <w:r>
              <w:rPr>
                <w:rFonts w:hint="eastAsia" w:ascii="宋体" w:hAnsi="宋体"/>
                <w:sz w:val="18"/>
                <w:szCs w:val="18"/>
              </w:rPr>
              <w:t>企业安全</w:t>
            </w:r>
            <w:r>
              <w:rPr>
                <w:rFonts w:ascii="宋体" w:hAnsi="宋体"/>
                <w:sz w:val="18"/>
                <w:szCs w:val="18"/>
              </w:rPr>
              <w:t>生产管理的</w:t>
            </w:r>
            <w:r>
              <w:rPr>
                <w:rFonts w:hint="eastAsia" w:ascii="宋体" w:hAnsi="宋体"/>
                <w:sz w:val="18"/>
                <w:szCs w:val="18"/>
              </w:rPr>
              <w:t>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28</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6.12试生产情况</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sz w:val="18"/>
                <w:szCs w:val="18"/>
              </w:rPr>
            </w:pPr>
            <w:r>
              <w:rPr>
                <w:rFonts w:hint="eastAsia" w:ascii="宋体" w:hAnsi="宋体" w:cs="宋体"/>
                <w:sz w:val="18"/>
                <w:szCs w:val="18"/>
              </w:rPr>
              <w:t>试生产是否满足安全运行的评价结论，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29</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6.13</w:t>
            </w:r>
            <w:r>
              <w:rPr>
                <w:rFonts w:ascii="宋体" w:hAnsi="宋体" w:cs="宋体"/>
                <w:b/>
                <w:bCs/>
                <w:kern w:val="0"/>
                <w:sz w:val="18"/>
                <w:szCs w:val="18"/>
              </w:rPr>
              <w:t>法定检验检测情况</w:t>
            </w: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cs="宋体"/>
                <w:bCs/>
                <w:kern w:val="0"/>
                <w:sz w:val="18"/>
                <w:szCs w:val="18"/>
              </w:rPr>
            </w:pPr>
            <w:r>
              <w:rPr>
                <w:rFonts w:hint="eastAsia" w:ascii="宋体" w:hAnsi="宋体" w:cs="宋体"/>
                <w:bCs/>
                <w:kern w:val="0"/>
                <w:sz w:val="18"/>
                <w:szCs w:val="18"/>
              </w:rPr>
              <w:t>项目装置、设备和设施法定检验检测情况评价结论，为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30</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6.14应急救援管理评价</w:t>
            </w: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hint="eastAsia" w:ascii="宋体" w:hAnsi="宋体"/>
                <w:sz w:val="18"/>
                <w:szCs w:val="18"/>
              </w:rPr>
              <w:t>企业应急救援管理</w:t>
            </w:r>
            <w:r>
              <w:rPr>
                <w:rFonts w:ascii="宋体" w:hAnsi="宋体"/>
                <w:sz w:val="18"/>
                <w:szCs w:val="18"/>
              </w:rPr>
              <w:t>的</w:t>
            </w:r>
            <w:r>
              <w:rPr>
                <w:rFonts w:hint="eastAsia" w:ascii="宋体" w:hAnsi="宋体"/>
                <w:sz w:val="18"/>
                <w:szCs w:val="18"/>
              </w:rPr>
              <w:t>评价结论，</w:t>
            </w:r>
            <w:r>
              <w:rPr>
                <w:rFonts w:hint="eastAsia" w:ascii="宋体" w:hAnsi="宋体" w:cs="宋体"/>
                <w:bCs/>
                <w:kern w:val="0"/>
                <w:sz w:val="18"/>
                <w:szCs w:val="18"/>
              </w:rPr>
              <w:t>为</w:t>
            </w:r>
            <w:r>
              <w:rPr>
                <w:rFonts w:hint="eastAsia" w:ascii="宋体" w:hAnsi="宋体" w:cs="宋体"/>
                <w:sz w:val="18"/>
                <w:szCs w:val="18"/>
              </w:rPr>
              <w:t>确认企业整改完成后，给出的明确结论，不得有前置条件，与第六章结论一致，仅填写“符合”、“不符合”。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31</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6.15安全信息化平台建设</w:t>
            </w:r>
          </w:p>
        </w:tc>
        <w:tc>
          <w:tcPr>
            <w:tcW w:w="2490" w:type="dxa"/>
            <w:noWrap w:val="0"/>
            <w:vAlign w:val="center"/>
          </w:tcPr>
          <w:p>
            <w:pPr>
              <w:adjustRightInd w:val="0"/>
              <w:snapToGrid w:val="0"/>
              <w:jc w:val="left"/>
            </w:pPr>
          </w:p>
        </w:tc>
        <w:tc>
          <w:tcPr>
            <w:tcW w:w="3405" w:type="dxa"/>
            <w:noWrap w:val="0"/>
            <w:vAlign w:val="center"/>
          </w:tcPr>
          <w:p>
            <w:pPr>
              <w:adjustRightInd w:val="0"/>
              <w:snapToGrid w:val="0"/>
              <w:jc w:val="left"/>
              <w:rPr>
                <w:rFonts w:ascii="宋体" w:hAnsi="宋体" w:cs="宋体"/>
                <w:bCs/>
                <w:kern w:val="0"/>
                <w:sz w:val="18"/>
                <w:szCs w:val="18"/>
              </w:rPr>
            </w:pPr>
            <w:r>
              <w:rPr>
                <w:rFonts w:hint="eastAsia" w:ascii="宋体" w:hAnsi="宋体"/>
                <w:sz w:val="18"/>
                <w:szCs w:val="18"/>
              </w:rPr>
              <w:t>企业安全信息化平台建设评价结论，</w:t>
            </w:r>
            <w:r>
              <w:rPr>
                <w:rFonts w:hint="eastAsia" w:ascii="宋体" w:hAnsi="宋体" w:cs="宋体"/>
                <w:sz w:val="18"/>
                <w:szCs w:val="18"/>
              </w:rPr>
              <w:t>不得有前置条件，与第六章结论一致，仅填写“符合”、“不符合”，尚未完成的备注承诺完成时间。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35" w:type="dxa"/>
            <w:noWrap w:val="0"/>
            <w:vAlign w:val="center"/>
          </w:tcPr>
          <w:p>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32</w:t>
            </w:r>
          </w:p>
        </w:tc>
        <w:tc>
          <w:tcPr>
            <w:tcW w:w="1981" w:type="dxa"/>
            <w:noWrap w:val="0"/>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6.16重大生产安全事故隐患评价</w:t>
            </w:r>
          </w:p>
        </w:tc>
        <w:tc>
          <w:tcPr>
            <w:tcW w:w="2490" w:type="dxa"/>
            <w:noWrap w:val="0"/>
            <w:vAlign w:val="center"/>
          </w:tcPr>
          <w:p>
            <w:pPr>
              <w:adjustRightInd w:val="0"/>
              <w:snapToGrid w:val="0"/>
            </w:pPr>
          </w:p>
        </w:tc>
        <w:tc>
          <w:tcPr>
            <w:tcW w:w="3405" w:type="dxa"/>
            <w:noWrap w:val="0"/>
            <w:vAlign w:val="center"/>
          </w:tcPr>
          <w:p>
            <w:pPr>
              <w:adjustRightInd w:val="0"/>
              <w:snapToGrid w:val="0"/>
              <w:rPr>
                <w:rFonts w:ascii="宋体" w:hAnsi="宋体"/>
                <w:sz w:val="18"/>
                <w:szCs w:val="18"/>
              </w:rPr>
            </w:pPr>
            <w:r>
              <w:rPr>
                <w:rFonts w:ascii="宋体" w:hAnsi="宋体"/>
                <w:sz w:val="18"/>
                <w:szCs w:val="18"/>
              </w:rPr>
              <w:t>企业重大隐患分析评价结论</w:t>
            </w:r>
            <w:r>
              <w:rPr>
                <w:rFonts w:hint="eastAsia" w:ascii="宋体" w:hAnsi="宋体"/>
                <w:sz w:val="18"/>
                <w:szCs w:val="18"/>
              </w:rPr>
              <w:t>，</w:t>
            </w:r>
            <w:r>
              <w:rPr>
                <w:rFonts w:ascii="宋体" w:hAnsi="宋体"/>
                <w:sz w:val="18"/>
                <w:szCs w:val="18"/>
              </w:rPr>
              <w:t>若存在重大隐患</w:t>
            </w:r>
            <w:r>
              <w:rPr>
                <w:rFonts w:hint="eastAsia" w:ascii="宋体" w:hAnsi="宋体"/>
                <w:sz w:val="18"/>
                <w:szCs w:val="18"/>
              </w:rPr>
              <w:t>，</w:t>
            </w:r>
            <w:r>
              <w:rPr>
                <w:rFonts w:ascii="宋体" w:hAnsi="宋体"/>
                <w:sz w:val="18"/>
                <w:szCs w:val="18"/>
              </w:rPr>
              <w:t>需列出隐患内容</w:t>
            </w:r>
            <w:r>
              <w:rPr>
                <w:rFonts w:hint="eastAsia" w:ascii="宋体" w:hAnsi="宋体"/>
                <w:sz w:val="18"/>
                <w:szCs w:val="18"/>
              </w:rPr>
              <w:t>，</w:t>
            </w:r>
            <w:r>
              <w:rPr>
                <w:rFonts w:ascii="宋体" w:hAnsi="宋体"/>
                <w:sz w:val="18"/>
                <w:szCs w:val="18"/>
              </w:rPr>
              <w:t>若不存在重大隐患</w:t>
            </w:r>
            <w:r>
              <w:rPr>
                <w:rFonts w:hint="eastAsia" w:ascii="宋体" w:hAnsi="宋体"/>
                <w:sz w:val="18"/>
                <w:szCs w:val="18"/>
              </w:rPr>
              <w:t>，</w:t>
            </w:r>
            <w:r>
              <w:rPr>
                <w:rFonts w:ascii="宋体" w:hAnsi="宋体"/>
                <w:sz w:val="18"/>
                <w:szCs w:val="18"/>
              </w:rPr>
              <w:t>填写</w:t>
            </w:r>
            <w:r>
              <w:rPr>
                <w:rFonts w:hint="eastAsia" w:ascii="宋体" w:hAnsi="宋体"/>
                <w:sz w:val="18"/>
                <w:szCs w:val="18"/>
              </w:rPr>
              <w:t>“不涉及”。</w:t>
            </w:r>
          </w:p>
        </w:tc>
      </w:tr>
    </w:tbl>
    <w:p>
      <w:pPr>
        <w:rPr>
          <w:rFonts w:ascii="宋体" w:hAnsi="宋体"/>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ascii="宋体" w:hAnsi="宋体"/>
          <w:kern w:val="0"/>
          <w:szCs w:val="21"/>
        </w:rPr>
      </w:pPr>
    </w:p>
    <w:p>
      <w:pPr>
        <w:rPr>
          <w:rFonts w:hint="eastAsia" w:ascii="方正黑体_GBK" w:hAnsi="黑体" w:eastAsia="方正黑体_GBK" w:cs="黑体"/>
          <w:kern w:val="0"/>
          <w:sz w:val="32"/>
          <w:szCs w:val="32"/>
        </w:rPr>
      </w:pPr>
      <w:r>
        <w:rPr>
          <w:rFonts w:hint="eastAsia" w:ascii="方正黑体_GBK" w:hAnsi="黑体" w:eastAsia="方正黑体_GBK" w:cs="黑体"/>
          <w:kern w:val="0"/>
          <w:sz w:val="32"/>
          <w:szCs w:val="32"/>
        </w:rPr>
        <w:t>附件3</w:t>
      </w:r>
    </w:p>
    <w:p>
      <w:pPr>
        <w:rPr>
          <w:rFonts w:hint="eastAsia" w:ascii="黑体" w:hAnsi="黑体" w:eastAsia="黑体" w:cs="黑体"/>
          <w:kern w:val="0"/>
          <w:sz w:val="32"/>
          <w:szCs w:val="32"/>
        </w:rPr>
      </w:pP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《危险化学品生产企业安全生产许可证》申请</w:t>
      </w: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受理审查表－延期</w:t>
      </w:r>
    </w:p>
    <w:p>
      <w:pPr>
        <w:adjustRightInd w:val="0"/>
        <w:snapToGrid w:val="0"/>
        <w:spacing w:line="600" w:lineRule="exact"/>
        <w:jc w:val="center"/>
        <w:rPr>
          <w:b/>
          <w:sz w:val="32"/>
          <w:szCs w:val="32"/>
        </w:rPr>
      </w:pPr>
      <w:r>
        <w:rPr>
          <w:rFonts w:hint="eastAsia"/>
          <w:b/>
          <w:sz w:val="44"/>
          <w:szCs w:val="44"/>
        </w:rPr>
        <w:t>（试行）</w:t>
      </w:r>
    </w:p>
    <w:p>
      <w:pPr>
        <w:adjustRightInd w:val="0"/>
        <w:snapToGrid w:val="0"/>
        <w:spacing w:line="440" w:lineRule="exact"/>
        <w:rPr>
          <w:rFonts w:hint="eastAsia"/>
          <w:sz w:val="30"/>
          <w:szCs w:val="30"/>
        </w:rPr>
      </w:pPr>
      <w:r>
        <w:rPr>
          <w:rFonts w:hint="eastAsia"/>
          <w:sz w:val="30"/>
          <w:szCs w:val="30"/>
        </w:rPr>
        <w:t xml:space="preserve">  </w:t>
      </w:r>
    </w:p>
    <w:p>
      <w:pPr>
        <w:adjustRightInd w:val="0"/>
        <w:snapToGrid w:val="0"/>
        <w:spacing w:line="600" w:lineRule="exact"/>
        <w:rPr>
          <w:rFonts w:hint="eastAsia" w:ascii="宋体" w:hAnsi="宋体" w:cs="宋体"/>
          <w:sz w:val="28"/>
          <w:szCs w:val="28"/>
        </w:rPr>
      </w:pPr>
      <w:r>
        <w:rPr>
          <w:rFonts w:hint="eastAsia" w:ascii="宋体" w:hAnsi="宋体" w:cs="宋体"/>
          <w:sz w:val="28"/>
          <w:szCs w:val="28"/>
        </w:rPr>
        <w:t>企业名称：_______________________________________</w:t>
      </w:r>
    </w:p>
    <w:p>
      <w:pPr>
        <w:adjustRightInd w:val="0"/>
        <w:snapToGrid w:val="0"/>
        <w:spacing w:line="600" w:lineRule="exact"/>
        <w:rPr>
          <w:rFonts w:hint="eastAsia" w:ascii="宋体" w:hAnsi="宋体" w:cs="宋体"/>
          <w:sz w:val="28"/>
          <w:szCs w:val="28"/>
        </w:rPr>
      </w:pPr>
      <w:r>
        <w:rPr>
          <w:rFonts w:hint="eastAsia" w:ascii="宋体" w:hAnsi="宋体" w:cs="宋体"/>
          <w:sz w:val="28"/>
          <w:szCs w:val="28"/>
        </w:rPr>
        <w:t>安全风险等级：_________________（红、橙、黄、蓝）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01"/>
        <w:gridCol w:w="4476"/>
        <w:gridCol w:w="1070"/>
        <w:gridCol w:w="155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62" w:hRule="atLeast"/>
          <w:jc w:val="center"/>
        </w:trPr>
        <w:tc>
          <w:tcPr>
            <w:tcW w:w="690"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401" w:type="dxa"/>
            <w:noWrap w:val="0"/>
            <w:vAlign w:val="center"/>
          </w:tcPr>
          <w:p>
            <w:pPr>
              <w:jc w:val="center"/>
              <w:rPr>
                <w:rFonts w:hint="eastAsia" w:ascii="宋体" w:hAnsi="宋体" w:cs="宋体"/>
                <w:b/>
                <w:szCs w:val="21"/>
              </w:rPr>
            </w:pPr>
            <w:r>
              <w:rPr>
                <w:rFonts w:hint="eastAsia" w:ascii="宋体" w:hAnsi="宋体" w:cs="宋体"/>
                <w:b/>
                <w:szCs w:val="21"/>
              </w:rPr>
              <w:t>材料目录</w:t>
            </w:r>
          </w:p>
        </w:tc>
        <w:tc>
          <w:tcPr>
            <w:tcW w:w="4476" w:type="dxa"/>
            <w:noWrap w:val="0"/>
            <w:vAlign w:val="center"/>
          </w:tcPr>
          <w:p>
            <w:pPr>
              <w:ind w:firstLine="369" w:firstLineChars="175"/>
              <w:jc w:val="center"/>
              <w:rPr>
                <w:rFonts w:hint="eastAsia" w:ascii="宋体" w:hAnsi="宋体" w:cs="宋体"/>
                <w:b/>
                <w:szCs w:val="21"/>
              </w:rPr>
            </w:pPr>
            <w:r>
              <w:rPr>
                <w:rFonts w:hint="eastAsia" w:ascii="宋体" w:hAnsi="宋体" w:cs="宋体"/>
                <w:b/>
                <w:szCs w:val="21"/>
              </w:rPr>
              <w:t>审查要点</w:t>
            </w:r>
          </w:p>
        </w:tc>
        <w:tc>
          <w:tcPr>
            <w:tcW w:w="1070" w:type="dxa"/>
            <w:noWrap w:val="0"/>
            <w:vAlign w:val="center"/>
          </w:tcPr>
          <w:p>
            <w:pPr>
              <w:spacing w:line="240" w:lineRule="exact"/>
              <w:jc w:val="center"/>
              <w:rPr>
                <w:rFonts w:hint="eastAsia" w:ascii="宋体" w:hAnsi="宋体" w:cs="宋体"/>
                <w:b/>
                <w:szCs w:val="21"/>
              </w:rPr>
            </w:pPr>
            <w:r>
              <w:rPr>
                <w:rFonts w:hint="eastAsia" w:ascii="宋体" w:hAnsi="宋体" w:cs="宋体"/>
                <w:b/>
                <w:szCs w:val="21"/>
              </w:rPr>
              <w:t>评价报告</w:t>
            </w:r>
          </w:p>
          <w:p>
            <w:pPr>
              <w:spacing w:line="240" w:lineRule="exact"/>
              <w:jc w:val="center"/>
              <w:rPr>
                <w:rFonts w:hint="eastAsia" w:ascii="宋体" w:hAnsi="宋体" w:cs="宋体"/>
                <w:b/>
                <w:szCs w:val="21"/>
              </w:rPr>
            </w:pPr>
            <w:r>
              <w:rPr>
                <w:rFonts w:hint="eastAsia" w:ascii="宋体" w:hAnsi="宋体" w:cs="宋体"/>
                <w:b/>
                <w:szCs w:val="21"/>
              </w:rPr>
              <w:t>章节序号</w:t>
            </w:r>
          </w:p>
        </w:tc>
        <w:tc>
          <w:tcPr>
            <w:tcW w:w="1550" w:type="dxa"/>
            <w:noWrap w:val="0"/>
            <w:vAlign w:val="center"/>
          </w:tcPr>
          <w:p>
            <w:pPr>
              <w:jc w:val="center"/>
              <w:rPr>
                <w:rFonts w:hint="eastAsia" w:ascii="宋体" w:hAnsi="宋体" w:cs="宋体"/>
                <w:b/>
                <w:szCs w:val="21"/>
              </w:rPr>
            </w:pPr>
            <w:r>
              <w:rPr>
                <w:rFonts w:hint="eastAsia" w:ascii="宋体" w:hAns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75" w:hRule="atLeast"/>
          <w:jc w:val="center"/>
        </w:trPr>
        <w:tc>
          <w:tcPr>
            <w:tcW w:w="690" w:type="dxa"/>
            <w:vMerge w:val="restart"/>
            <w:noWrap w:val="0"/>
            <w:vAlign w:val="center"/>
          </w:tcPr>
          <w:p>
            <w:pPr>
              <w:jc w:val="center"/>
              <w:rPr>
                <w:rFonts w:hint="eastAsia" w:ascii="宋体" w:hAnsi="宋体" w:cs="宋体"/>
                <w:szCs w:val="21"/>
              </w:rPr>
            </w:pPr>
            <w:r>
              <w:rPr>
                <w:rFonts w:hint="eastAsia" w:ascii="宋体" w:hAnsi="宋体" w:cs="宋体"/>
                <w:szCs w:val="21"/>
              </w:rPr>
              <w:t>1</w:t>
            </w:r>
          </w:p>
        </w:tc>
        <w:tc>
          <w:tcPr>
            <w:tcW w:w="1401"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《危险化学品生产企业安全生产许可证申请书》</w:t>
            </w: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1.申请书填写完整，主要负责人签字，加盖企业公章；</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9" w:hRule="atLeast"/>
          <w:jc w:val="center"/>
        </w:trPr>
        <w:tc>
          <w:tcPr>
            <w:tcW w:w="690" w:type="dxa"/>
            <w:vMerge w:val="continue"/>
            <w:noWrap w:val="0"/>
            <w:vAlign w:val="center"/>
          </w:tcPr>
          <w:p>
            <w:pPr>
              <w:rPr>
                <w:rFonts w:hint="eastAsia" w:ascii="宋体" w:hAnsi="宋体" w:cs="宋体"/>
                <w:szCs w:val="21"/>
              </w:rPr>
            </w:pPr>
          </w:p>
        </w:tc>
        <w:tc>
          <w:tcPr>
            <w:tcW w:w="1401" w:type="dxa"/>
            <w:vMerge w:val="continue"/>
            <w:noWrap w:val="0"/>
            <w:vAlign w:val="center"/>
          </w:tcPr>
          <w:p>
            <w:pPr>
              <w:adjustRightInd w:val="0"/>
              <w:snapToGri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2.申请品种、生产能力应与安全评价报告中的品种和生产能力一致。同一企业有多个生产场所（地址）的应分别注明。</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02" w:hRule="atLeast"/>
          <w:jc w:val="center"/>
        </w:trPr>
        <w:tc>
          <w:tcPr>
            <w:tcW w:w="690" w:type="dxa"/>
            <w:vMerge w:val="restart"/>
            <w:noWrap w:val="0"/>
            <w:vAlign w:val="center"/>
          </w:tcPr>
          <w:p>
            <w:pPr>
              <w:jc w:val="center"/>
              <w:rPr>
                <w:rFonts w:hint="eastAsia" w:ascii="宋体" w:hAnsi="宋体" w:cs="宋体"/>
                <w:szCs w:val="21"/>
              </w:rPr>
            </w:pPr>
            <w:r>
              <w:rPr>
                <w:rFonts w:hint="eastAsia" w:ascii="宋体" w:hAnsi="宋体" w:cs="宋体"/>
                <w:szCs w:val="21"/>
              </w:rPr>
              <w:t>2</w:t>
            </w:r>
          </w:p>
        </w:tc>
        <w:tc>
          <w:tcPr>
            <w:tcW w:w="1401"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发布安全生产责任制的文件和责任制清单</w:t>
            </w: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1.有企业发布安全生产责任制的正式文件；</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72" w:hRule="atLeast"/>
          <w:jc w:val="center"/>
        </w:trPr>
        <w:tc>
          <w:tcPr>
            <w:tcW w:w="690" w:type="dxa"/>
            <w:vMerge w:val="continue"/>
            <w:noWrap w:val="0"/>
            <w:vAlign w:val="center"/>
          </w:tcPr>
          <w:p>
            <w:pPr>
              <w:rPr>
                <w:rFonts w:hint="eastAsia" w:ascii="宋体" w:hAnsi="宋体" w:cs="宋体"/>
                <w:szCs w:val="21"/>
              </w:rPr>
            </w:pPr>
          </w:p>
        </w:tc>
        <w:tc>
          <w:tcPr>
            <w:tcW w:w="1401" w:type="dxa"/>
            <w:vMerge w:val="continue"/>
            <w:noWrap w:val="0"/>
            <w:vAlign w:val="center"/>
          </w:tcPr>
          <w:p>
            <w:pPr>
              <w:adjustRightInd w:val="0"/>
              <w:snapToGri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2.有主要负责人、分管安全负责人、分管生产负责人、分管技术负责人、安全生产管理人员以及各职能部门、各岗位安全生产责任制的清单，加盖企业公章。</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49" w:hRule="atLeast"/>
          <w:jc w:val="center"/>
        </w:trPr>
        <w:tc>
          <w:tcPr>
            <w:tcW w:w="690" w:type="dxa"/>
            <w:vMerge w:val="restart"/>
            <w:noWrap w:val="0"/>
            <w:vAlign w:val="center"/>
          </w:tcPr>
          <w:p>
            <w:pPr>
              <w:jc w:val="center"/>
              <w:rPr>
                <w:rFonts w:hint="eastAsia" w:ascii="宋体" w:hAnsi="宋体" w:cs="宋体"/>
                <w:szCs w:val="21"/>
              </w:rPr>
            </w:pPr>
            <w:r>
              <w:rPr>
                <w:rFonts w:hint="eastAsia" w:ascii="宋体" w:hAnsi="宋体" w:cs="宋体"/>
                <w:szCs w:val="21"/>
              </w:rPr>
              <w:t>3</w:t>
            </w:r>
          </w:p>
        </w:tc>
        <w:tc>
          <w:tcPr>
            <w:tcW w:w="1401"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安全生产规章制度、各岗位安全操作规程清单</w:t>
            </w: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1.三年内的安全生产规章制度清单，加盖企业公章；</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11" w:hRule="atLeast"/>
          <w:jc w:val="center"/>
        </w:trPr>
        <w:tc>
          <w:tcPr>
            <w:tcW w:w="690" w:type="dxa"/>
            <w:vMerge w:val="continue"/>
            <w:noWrap w:val="0"/>
            <w:vAlign w:val="center"/>
          </w:tcPr>
          <w:p>
            <w:pPr>
              <w:rPr>
                <w:rFonts w:hint="eastAsia" w:ascii="宋体" w:hAnsi="宋体" w:cs="宋体"/>
                <w:szCs w:val="21"/>
              </w:rPr>
            </w:pPr>
          </w:p>
        </w:tc>
        <w:tc>
          <w:tcPr>
            <w:tcW w:w="1401" w:type="dxa"/>
            <w:vMerge w:val="continue"/>
            <w:noWrap w:val="0"/>
            <w:vAlign w:val="center"/>
          </w:tcPr>
          <w:p>
            <w:pPr>
              <w:adjustRightInd w:val="0"/>
              <w:snapToGrid w:val="0"/>
              <w:rPr>
                <w:rFonts w:hint="eastAsia" w:ascii="宋体" w:hAnsi="宋体" w:cs="宋体"/>
                <w:szCs w:val="21"/>
              </w:rPr>
            </w:pP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2.三年内的岗位安全操作规程清单，加盖企业公章。</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05" w:hRule="atLeast"/>
          <w:jc w:val="center"/>
        </w:trPr>
        <w:tc>
          <w:tcPr>
            <w:tcW w:w="690" w:type="dxa"/>
            <w:vMerge w:val="restart"/>
            <w:noWrap w:val="0"/>
            <w:vAlign w:val="center"/>
          </w:tcPr>
          <w:p>
            <w:pPr>
              <w:jc w:val="center"/>
              <w:rPr>
                <w:rFonts w:hint="eastAsia" w:ascii="宋体" w:hAnsi="宋体" w:cs="宋体"/>
                <w:szCs w:val="21"/>
              </w:rPr>
            </w:pPr>
            <w:r>
              <w:rPr>
                <w:rFonts w:hint="eastAsia" w:ascii="宋体" w:hAnsi="宋体" w:cs="宋体"/>
                <w:szCs w:val="21"/>
              </w:rPr>
              <w:t>4</w:t>
            </w:r>
          </w:p>
        </w:tc>
        <w:tc>
          <w:tcPr>
            <w:tcW w:w="1401"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设置安全生产管理机构和配备专职安全生产管理人员的文件、设置安全总监、配备注册安全工程师情况</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1.企业设置安全生产管理机构和配备安全管理人员的正式文件（明确主要负责人、分管安全负责人、安全总监、专职安全管理人员等）；</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05" w:hRule="atLeast"/>
          <w:jc w:val="center"/>
        </w:trPr>
        <w:tc>
          <w:tcPr>
            <w:tcW w:w="690" w:type="dxa"/>
            <w:vMerge w:val="continue"/>
            <w:noWrap w:val="0"/>
            <w:vAlign w:val="center"/>
          </w:tcPr>
          <w:p>
            <w:pPr>
              <w:rPr>
                <w:rFonts w:hint="eastAsia" w:ascii="宋体" w:hAnsi="宋体" w:cs="宋体"/>
                <w:szCs w:val="21"/>
              </w:rPr>
            </w:pPr>
          </w:p>
        </w:tc>
        <w:tc>
          <w:tcPr>
            <w:tcW w:w="1401" w:type="dxa"/>
            <w:vMerge w:val="continue"/>
            <w:noWrap w:val="0"/>
            <w:vAlign w:val="center"/>
          </w:tcPr>
          <w:p>
            <w:pPr>
              <w:adjustRightInd w:val="0"/>
              <w:snapToGri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2.专职安全管理人员数量符合等文件规定要求：</w:t>
            </w:r>
          </w:p>
          <w:p>
            <w:pPr>
              <w:adjustRightInd w:val="0"/>
              <w:snapToGrid w:val="0"/>
              <w:ind w:firstLine="367" w:firstLineChars="175"/>
              <w:rPr>
                <w:rFonts w:hint="eastAsia" w:ascii="宋体" w:hAnsi="宋体" w:cs="宋体"/>
                <w:szCs w:val="21"/>
              </w:rPr>
            </w:pPr>
            <w:r>
              <w:rPr>
                <w:rFonts w:hint="eastAsia" w:ascii="宋体" w:hAnsi="宋体" w:cs="宋体"/>
                <w:szCs w:val="21"/>
              </w:rPr>
              <w:t>(1)从业人员不足三十人的，配备一名以上专职安全生产管理人员；</w:t>
            </w:r>
          </w:p>
          <w:p>
            <w:pPr>
              <w:adjustRightInd w:val="0"/>
              <w:snapToGrid w:val="0"/>
              <w:ind w:firstLine="367" w:firstLineChars="175"/>
              <w:rPr>
                <w:rFonts w:hint="eastAsia" w:ascii="宋体" w:hAnsi="宋体" w:cs="宋体"/>
                <w:szCs w:val="21"/>
              </w:rPr>
            </w:pPr>
            <w:r>
              <w:rPr>
                <w:rFonts w:hint="eastAsia" w:ascii="宋体" w:hAnsi="宋体" w:cs="宋体"/>
                <w:szCs w:val="21"/>
              </w:rPr>
              <w:t>(2)从业人员三十人以上不足一百人的，配备两名以上专职安全生产管理人员；</w:t>
            </w:r>
          </w:p>
          <w:p>
            <w:pPr>
              <w:adjustRightInd w:val="0"/>
              <w:snapToGrid w:val="0"/>
              <w:ind w:firstLine="367" w:firstLineChars="175"/>
              <w:rPr>
                <w:rFonts w:hint="eastAsia" w:ascii="宋体" w:hAnsi="宋体" w:cs="宋体"/>
                <w:szCs w:val="21"/>
              </w:rPr>
            </w:pPr>
            <w:r>
              <w:rPr>
                <w:rFonts w:hint="eastAsia" w:ascii="宋体" w:hAnsi="宋体" w:cs="宋体"/>
                <w:szCs w:val="21"/>
              </w:rPr>
              <w:t>(3)从业人员一百人以上的，专职安全生产管理人员应不少于企业员工总数的2%。</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05" w:hRule="atLeast"/>
          <w:jc w:val="center"/>
        </w:trPr>
        <w:tc>
          <w:tcPr>
            <w:tcW w:w="690" w:type="dxa"/>
            <w:vMerge w:val="continue"/>
            <w:noWrap w:val="0"/>
            <w:vAlign w:val="center"/>
          </w:tcPr>
          <w:p>
            <w:pPr>
              <w:rPr>
                <w:rFonts w:hint="eastAsia" w:ascii="宋体" w:hAnsi="宋体" w:cs="宋体"/>
                <w:szCs w:val="21"/>
              </w:rPr>
            </w:pPr>
          </w:p>
        </w:tc>
        <w:tc>
          <w:tcPr>
            <w:tcW w:w="1401" w:type="dxa"/>
            <w:vMerge w:val="continue"/>
            <w:noWrap w:val="0"/>
            <w:vAlign w:val="center"/>
          </w:tcPr>
          <w:p>
            <w:pPr>
              <w:adjustRightInd w:val="0"/>
              <w:snapToGri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专职安全生产管理人员应参加安全管理人员培训，并考核合格。</w:t>
            </w:r>
          </w:p>
          <w:p>
            <w:pPr>
              <w:adjustRightInd w:val="0"/>
              <w:snapToGrid w:val="0"/>
              <w:ind w:firstLine="367" w:firstLineChars="175"/>
              <w:rPr>
                <w:rFonts w:hint="eastAsia" w:ascii="宋体" w:hAnsi="宋体" w:cs="宋体"/>
                <w:szCs w:val="21"/>
              </w:rPr>
            </w:pPr>
            <w:r>
              <w:rPr>
                <w:rFonts w:hint="eastAsia" w:ascii="宋体" w:hAnsi="宋体" w:cs="宋体"/>
                <w:szCs w:val="21"/>
              </w:rPr>
              <w:t>2020年4月起新入职的专职安全管理人员要具备中级及以上化工专业技术职称或化工安全类注册安全工程师资格，不符合要求的现有人员应在2022年底前达到相应水平。</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94"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5</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主要负责人、分管安全负责人、安全生产管理人员的安全合格证</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主要负责人（法定代表人、董事长、总经理）、分管安全负责人、安全生产管理人员的安全合格证均在有效期内，提供再培训记录。</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91"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6</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特种作业人员清单及特种作业操作证</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特种作业人员清单应与评价报告4.14.5章节一致，注明特种作业人员姓名、作业类别、证号、取证日期、复审日期和有效期，加盖企业公章。特种作业操作证应正反扫描，按期复训，与清单一致。</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16" w:hRule="atLeast"/>
          <w:jc w:val="center"/>
        </w:trPr>
        <w:tc>
          <w:tcPr>
            <w:tcW w:w="690" w:type="dxa"/>
            <w:vMerge w:val="restart"/>
            <w:noWrap w:val="0"/>
            <w:vAlign w:val="center"/>
          </w:tcPr>
          <w:p>
            <w:pPr>
              <w:jc w:val="center"/>
              <w:rPr>
                <w:rFonts w:hint="eastAsia" w:ascii="宋体" w:hAnsi="宋体" w:cs="宋体"/>
                <w:szCs w:val="21"/>
              </w:rPr>
            </w:pPr>
            <w:r>
              <w:rPr>
                <w:rFonts w:hint="eastAsia" w:ascii="宋体" w:hAnsi="宋体" w:cs="宋体"/>
                <w:szCs w:val="21"/>
              </w:rPr>
              <w:t>7</w:t>
            </w:r>
          </w:p>
        </w:tc>
        <w:tc>
          <w:tcPr>
            <w:tcW w:w="1401"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三年内安全生产费用提取和使用情况报告</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1.三年内安全生产费用提取和使用情况报告，经企业主要负责人和财务负责人签字，并加盖企业公章；</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4" w:hRule="atLeast"/>
          <w:jc w:val="center"/>
        </w:trPr>
        <w:tc>
          <w:tcPr>
            <w:tcW w:w="690" w:type="dxa"/>
            <w:vMerge w:val="continue"/>
            <w:noWrap w:val="0"/>
            <w:vAlign w:val="center"/>
          </w:tcPr>
          <w:p>
            <w:pPr>
              <w:rPr>
                <w:rFonts w:hint="eastAsia" w:ascii="宋体" w:hAnsi="宋体" w:cs="宋体"/>
                <w:szCs w:val="21"/>
              </w:rPr>
            </w:pPr>
          </w:p>
        </w:tc>
        <w:tc>
          <w:tcPr>
            <w:tcW w:w="1401" w:type="dxa"/>
            <w:vMerge w:val="continue"/>
            <w:noWrap w:val="0"/>
            <w:vAlign w:val="center"/>
          </w:tcPr>
          <w:p>
            <w:pPr>
              <w:adjustRightInd w:val="0"/>
              <w:snapToGrid w:val="0"/>
              <w:rPr>
                <w:rFonts w:hint="eastAsia" w:ascii="宋体" w:hAnsi="宋体" w:cs="宋体"/>
                <w:szCs w:val="21"/>
              </w:rPr>
            </w:pP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2.新建企业有安全生产费用提取和使用规定的文件。</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5"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8</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为从业人员缴纳工伤保险费的税务部门专用发票或其他有效证明材料</w:t>
            </w: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有税务部门专用发票，且载明有工伤保险费用。</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28"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9</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有效期内的安全生产责任保险</w:t>
            </w:r>
          </w:p>
        </w:tc>
        <w:tc>
          <w:tcPr>
            <w:tcW w:w="4476" w:type="dxa"/>
            <w:noWrap w:val="0"/>
            <w:vAlign w:val="center"/>
          </w:tcPr>
          <w:p>
            <w:pPr>
              <w:ind w:firstLine="367" w:firstLineChars="175"/>
              <w:rPr>
                <w:rFonts w:hint="eastAsia" w:ascii="宋体" w:hAnsi="宋体" w:cs="宋体"/>
                <w:szCs w:val="21"/>
              </w:rPr>
            </w:pPr>
            <w:r>
              <w:rPr>
                <w:rFonts w:hint="eastAsia" w:ascii="宋体" w:hAnsi="宋体" w:cs="宋体"/>
                <w:bCs/>
                <w:szCs w:val="21"/>
              </w:rPr>
              <w:t>安全生产责任险保单、发票。</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95"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10</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《生产经营单位生产安全事故应急预案备案登记表》</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三年内的危险化学品事故应急救援预案的备案证明文件，如企业有新、改、扩建危险化学品建设项目的，应按规定及时修订。</w:t>
            </w:r>
          </w:p>
        </w:tc>
        <w:tc>
          <w:tcPr>
            <w:tcW w:w="1070" w:type="dxa"/>
            <w:noWrap w:val="0"/>
            <w:vAlign w:val="center"/>
          </w:tcPr>
          <w:p>
            <w:pPr>
              <w:jc w:val="center"/>
              <w:rPr>
                <w:rFonts w:hint="eastAsia" w:ascii="宋体" w:hAnsi="宋体" w:cs="宋体"/>
                <w:szCs w:val="21"/>
              </w:rPr>
            </w:pPr>
          </w:p>
        </w:tc>
        <w:tc>
          <w:tcPr>
            <w:tcW w:w="155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50"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11</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应急救援组织或者救援人员及应急救援器材、设备设施的清单</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应急救援组织或者应急救援人员，以及应急救援器材、设备设施清单，加盖企业公章，与评价报告一致。</w:t>
            </w:r>
          </w:p>
        </w:tc>
        <w:tc>
          <w:tcPr>
            <w:tcW w:w="1070" w:type="dxa"/>
            <w:noWrap w:val="0"/>
            <w:vAlign w:val="center"/>
          </w:tcPr>
          <w:p>
            <w:pPr>
              <w:jc w:val="center"/>
              <w:rPr>
                <w:rFonts w:hint="eastAsia" w:ascii="宋体" w:hAnsi="宋体" w:cs="宋体"/>
                <w:szCs w:val="21"/>
              </w:rPr>
            </w:pPr>
          </w:p>
        </w:tc>
        <w:tc>
          <w:tcPr>
            <w:tcW w:w="155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41" w:hRule="atLeast"/>
          <w:jc w:val="center"/>
        </w:trPr>
        <w:tc>
          <w:tcPr>
            <w:tcW w:w="690" w:type="dxa"/>
            <w:noWrap w:val="0"/>
            <w:vAlign w:val="center"/>
          </w:tcPr>
          <w:p>
            <w:pPr>
              <w:jc w:val="center"/>
              <w:rPr>
                <w:rFonts w:hint="eastAsia" w:ascii="宋体" w:hAnsi="宋体" w:cs="宋体"/>
                <w:szCs w:val="21"/>
              </w:rPr>
            </w:pPr>
            <w:r>
              <w:rPr>
                <w:rFonts w:hint="eastAsia" w:ascii="宋体" w:hAnsi="宋体" w:cs="宋体"/>
                <w:szCs w:val="21"/>
              </w:rPr>
              <w:t>12</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工商营业执照副本或工商核准文件</w:t>
            </w:r>
          </w:p>
        </w:tc>
        <w:tc>
          <w:tcPr>
            <w:tcW w:w="4476" w:type="dxa"/>
            <w:noWrap w:val="0"/>
            <w:vAlign w:val="center"/>
          </w:tcPr>
          <w:p>
            <w:pPr>
              <w:ind w:firstLine="367" w:firstLineChars="175"/>
              <w:rPr>
                <w:rFonts w:hint="eastAsia" w:ascii="宋体" w:hAnsi="宋体" w:cs="宋体"/>
                <w:szCs w:val="21"/>
              </w:rPr>
            </w:pPr>
            <w:r>
              <w:rPr>
                <w:rFonts w:hint="eastAsia" w:ascii="宋体" w:hAnsi="宋体" w:cs="宋体"/>
                <w:szCs w:val="21"/>
              </w:rPr>
              <w:t>工商营业执照副本或者工商核准文件。</w:t>
            </w:r>
          </w:p>
        </w:tc>
        <w:tc>
          <w:tcPr>
            <w:tcW w:w="1070" w:type="dxa"/>
            <w:noWrap w:val="0"/>
            <w:vAlign w:val="center"/>
          </w:tcPr>
          <w:p>
            <w:pPr>
              <w:jc w:val="center"/>
              <w:rPr>
                <w:rFonts w:hint="eastAsia" w:ascii="宋体" w:hAnsi="宋体" w:cs="宋体"/>
                <w:szCs w:val="21"/>
              </w:rPr>
            </w:pPr>
          </w:p>
        </w:tc>
        <w:tc>
          <w:tcPr>
            <w:tcW w:w="155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30" w:hRule="atLeast"/>
          <w:jc w:val="center"/>
        </w:trPr>
        <w:tc>
          <w:tcPr>
            <w:tcW w:w="690" w:type="dxa"/>
            <w:noWrap w:val="0"/>
            <w:vAlign w:val="center"/>
          </w:tcPr>
          <w:p>
            <w:pPr>
              <w:jc w:val="center"/>
              <w:rPr>
                <w:rFonts w:hint="eastAsia" w:ascii="宋体" w:hAnsi="宋体" w:cs="宋体"/>
                <w:bCs/>
                <w:kern w:val="0"/>
                <w:szCs w:val="21"/>
              </w:rPr>
            </w:pPr>
            <w:r>
              <w:rPr>
                <w:rFonts w:hint="eastAsia" w:ascii="宋体" w:hAnsi="宋体" w:cs="宋体"/>
                <w:bCs/>
                <w:kern w:val="0"/>
                <w:szCs w:val="21"/>
              </w:rPr>
              <w:t>13</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建设项目安全设施竣工验收材料</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有新、改、扩建危险化学品建设项目的，应提供竣工验收评价报告及安全设施竣工验收审核表。</w:t>
            </w:r>
          </w:p>
        </w:tc>
        <w:tc>
          <w:tcPr>
            <w:tcW w:w="1070" w:type="dxa"/>
            <w:noWrap w:val="0"/>
            <w:vAlign w:val="center"/>
          </w:tcPr>
          <w:p>
            <w:pPr>
              <w:jc w:val="center"/>
              <w:rPr>
                <w:rFonts w:hint="eastAsia" w:ascii="宋体" w:hAnsi="宋体" w:cs="宋体"/>
                <w:bCs/>
                <w:kern w:val="0"/>
                <w:szCs w:val="21"/>
              </w:rPr>
            </w:pPr>
          </w:p>
        </w:tc>
        <w:tc>
          <w:tcPr>
            <w:tcW w:w="1550" w:type="dxa"/>
            <w:noWrap w:val="0"/>
            <w:vAlign w:val="center"/>
          </w:tcPr>
          <w:p>
            <w:pPr>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27" w:hRule="atLeast"/>
          <w:jc w:val="center"/>
        </w:trPr>
        <w:tc>
          <w:tcPr>
            <w:tcW w:w="690" w:type="dxa"/>
            <w:noWrap w:val="0"/>
            <w:vAlign w:val="center"/>
          </w:tcPr>
          <w:p>
            <w:pPr>
              <w:jc w:val="center"/>
              <w:rPr>
                <w:rFonts w:hint="eastAsia" w:ascii="宋体" w:hAnsi="宋体" w:cs="宋体"/>
                <w:b/>
                <w:szCs w:val="21"/>
              </w:rPr>
            </w:pPr>
            <w:r>
              <w:rPr>
                <w:rFonts w:hint="eastAsia" w:ascii="宋体" w:hAnsi="宋体" w:cs="宋体"/>
                <w:szCs w:val="21"/>
              </w:rPr>
              <w:t>14</w:t>
            </w:r>
          </w:p>
        </w:tc>
        <w:tc>
          <w:tcPr>
            <w:tcW w:w="1401" w:type="dxa"/>
            <w:noWrap w:val="0"/>
            <w:vAlign w:val="center"/>
          </w:tcPr>
          <w:p>
            <w:pPr>
              <w:adjustRightInd w:val="0"/>
              <w:snapToGrid w:val="0"/>
              <w:rPr>
                <w:rFonts w:hint="eastAsia" w:ascii="宋体" w:hAnsi="宋体" w:cs="宋体"/>
                <w:szCs w:val="21"/>
              </w:rPr>
            </w:pPr>
            <w:r>
              <w:rPr>
                <w:rFonts w:hint="eastAsia" w:ascii="宋体" w:hAnsi="宋体" w:cs="宋体"/>
                <w:szCs w:val="21"/>
              </w:rPr>
              <w:t>重大危险源备案的证明文件</w:t>
            </w: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三年内重大危险源的备案证明文件，如企业有新、改、扩建危险化学品建设项目的，应提供重新辨识后的重大危险源备案证明。</w:t>
            </w:r>
          </w:p>
        </w:tc>
        <w:tc>
          <w:tcPr>
            <w:tcW w:w="1070" w:type="dxa"/>
            <w:noWrap w:val="0"/>
            <w:vAlign w:val="center"/>
          </w:tcPr>
          <w:p>
            <w:pPr>
              <w:jc w:val="center"/>
              <w:rPr>
                <w:rFonts w:hint="eastAsia" w:ascii="宋体" w:hAnsi="宋体" w:cs="宋体"/>
                <w:szCs w:val="21"/>
              </w:rPr>
            </w:pPr>
          </w:p>
        </w:tc>
        <w:tc>
          <w:tcPr>
            <w:tcW w:w="155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88" w:hRule="atLeast"/>
          <w:jc w:val="center"/>
        </w:trPr>
        <w:tc>
          <w:tcPr>
            <w:tcW w:w="690" w:type="dxa"/>
            <w:vMerge w:val="restart"/>
            <w:noWrap w:val="0"/>
            <w:vAlign w:val="center"/>
          </w:tcPr>
          <w:p>
            <w:pPr>
              <w:adjustRightInd w:val="0"/>
              <w:jc w:val="center"/>
              <w:rPr>
                <w:rFonts w:hint="eastAsia" w:ascii="宋体" w:hAnsi="宋体" w:cs="宋体"/>
                <w:szCs w:val="21"/>
              </w:rPr>
            </w:pPr>
            <w:r>
              <w:rPr>
                <w:rFonts w:hint="eastAsia" w:ascii="宋体" w:hAnsi="宋体" w:cs="宋体"/>
                <w:szCs w:val="21"/>
              </w:rPr>
              <w:t>15</w:t>
            </w:r>
          </w:p>
        </w:tc>
        <w:tc>
          <w:tcPr>
            <w:tcW w:w="1401" w:type="dxa"/>
            <w:vMerge w:val="restart"/>
            <w:noWrap w:val="0"/>
            <w:vAlign w:val="center"/>
          </w:tcPr>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r>
              <w:rPr>
                <w:rFonts w:hint="eastAsia" w:ascii="宋体" w:hAnsi="宋体" w:cs="宋体"/>
                <w:szCs w:val="21"/>
              </w:rPr>
              <w:t>安全评价报告</w:t>
            </w: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1.报告封面、隐患整改确认页、与建设单位交换意见页等加盖企业公章；封二、隐患整改确认页、总体结论、安全生产条件评价表、与建设单位交换意见页、章节明确结论页、报告骑缝加盖评价机构公章。</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b/>
                <w:bCs/>
                <w:kern w:val="0"/>
                <w:szCs w:val="21"/>
              </w:rPr>
              <w:t>Ⅰ</w:t>
            </w:r>
            <w:r>
              <w:rPr>
                <w:rFonts w:hint="eastAsia" w:ascii="宋体" w:hAnsi="宋体" w:cs="宋体"/>
                <w:szCs w:val="21"/>
              </w:rPr>
              <w:t>.1</w:t>
            </w:r>
          </w:p>
        </w:tc>
        <w:tc>
          <w:tcPr>
            <w:tcW w:w="155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15" w:hRule="atLeast"/>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2.安全评价机构资质、业务范围、有效期符合要求。</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b/>
                <w:bCs/>
                <w:kern w:val="0"/>
                <w:szCs w:val="21"/>
              </w:rPr>
              <w:t>Ⅰ</w:t>
            </w:r>
            <w:r>
              <w:rPr>
                <w:rFonts w:hint="eastAsia" w:ascii="宋体" w:hAnsi="宋体" w:cs="宋体"/>
                <w:szCs w:val="21"/>
              </w:rPr>
              <w:t>.2</w:t>
            </w:r>
          </w:p>
        </w:tc>
        <w:tc>
          <w:tcPr>
            <w:tcW w:w="155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3.评价人员、各类技术专家以及其它有关责任人名单（含报告的编制人、审核人、过程控制负责人、技术负责人），评价人员和技术专家均应签名（原件）。</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b/>
                <w:bCs/>
                <w:kern w:val="0"/>
                <w:szCs w:val="21"/>
              </w:rPr>
              <w:t>Ⅰ</w:t>
            </w:r>
            <w:r>
              <w:rPr>
                <w:rFonts w:hint="eastAsia" w:ascii="宋体" w:hAnsi="宋体" w:cs="宋体"/>
                <w:szCs w:val="21"/>
              </w:rPr>
              <w:t>.3</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4.编制说明中应有与上次领证品种及其生产能力的对比表。涉及2828类的产品（中间产品），不在88项中的是否提供危险化学品鉴别分类报告（以应急部认定的鉴定机构出具报告为准），注明2828类其他项（括号内填写鉴别分类报告中名称）。</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bCs/>
                <w:kern w:val="0"/>
                <w:szCs w:val="21"/>
              </w:rPr>
              <w:t>Ⅱ.1.2</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5.放弃生产的项目、装置与领证品种和生产能力对照表，停产的项目、装置与领证品种和生产能力对照表。</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1.3</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ind w:firstLine="367" w:firstLineChars="175"/>
              <w:rPr>
                <w:rFonts w:hint="eastAsia" w:ascii="宋体" w:hAnsi="宋体" w:cs="宋体"/>
                <w:szCs w:val="21"/>
              </w:rPr>
            </w:pPr>
            <w:r>
              <w:rPr>
                <w:rFonts w:hint="eastAsia" w:ascii="宋体" w:hAnsi="宋体" w:cs="宋体"/>
                <w:szCs w:val="21"/>
              </w:rPr>
              <w:t>6.自上次领证后安全生产条件变化情况的明确结论。</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2.8</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7.隐患整改表，企业与评价机构应签字盖章予以确认。</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7.1</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8.危险有害因素分析结果列表，并与3.13分析结论一致。</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附表1</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9.评价报告定性、定量分析评价结论：附表2结论为“符合”、“不符合”、“不涉及”，不得漏项，加盖评价机构公章。</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附表2</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10.评价结论为“符合安全生产条件”或“不符合安全生产条件”，加盖评价机构公章。</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7.4</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widowControl/>
              <w:adjustRightInd w:val="0"/>
              <w:snapToGrid w:val="0"/>
              <w:ind w:firstLine="367" w:firstLineChars="175"/>
              <w:rPr>
                <w:rFonts w:hint="eastAsia" w:ascii="宋体" w:hAnsi="宋体" w:cs="宋体"/>
                <w:szCs w:val="21"/>
              </w:rPr>
            </w:pPr>
            <w:r>
              <w:rPr>
                <w:rFonts w:hint="eastAsia" w:ascii="宋体" w:hAnsi="宋体" w:cs="宋体"/>
                <w:szCs w:val="21"/>
              </w:rPr>
              <w:t>11.附图齐全，包括：</w:t>
            </w:r>
          </w:p>
          <w:p>
            <w:pPr>
              <w:widowControl/>
              <w:adjustRightInd w:val="0"/>
              <w:snapToGrid w:val="0"/>
              <w:ind w:firstLine="367" w:firstLineChars="175"/>
              <w:rPr>
                <w:rFonts w:hint="eastAsia" w:ascii="宋体" w:hAnsi="宋体" w:cs="宋体"/>
                <w:szCs w:val="21"/>
              </w:rPr>
            </w:pPr>
            <w:r>
              <w:rPr>
                <w:rFonts w:hint="eastAsia" w:ascii="宋体" w:hAnsi="宋体" w:cs="宋体"/>
                <w:szCs w:val="21"/>
              </w:rPr>
              <w:t>F3.1地理位置图</w:t>
            </w:r>
          </w:p>
          <w:p>
            <w:pPr>
              <w:widowControl/>
              <w:adjustRightInd w:val="0"/>
              <w:snapToGrid w:val="0"/>
              <w:ind w:firstLine="367" w:firstLineChars="175"/>
              <w:rPr>
                <w:rFonts w:hint="eastAsia" w:ascii="宋体" w:hAnsi="宋体" w:cs="宋体"/>
                <w:szCs w:val="21"/>
              </w:rPr>
            </w:pPr>
            <w:r>
              <w:rPr>
                <w:rFonts w:hint="eastAsia" w:ascii="宋体" w:hAnsi="宋体" w:cs="宋体"/>
                <w:szCs w:val="21"/>
              </w:rPr>
              <w:t>F3.2区域位置图（周边环境图）</w:t>
            </w:r>
          </w:p>
          <w:p>
            <w:pPr>
              <w:widowControl/>
              <w:adjustRightInd w:val="0"/>
              <w:snapToGrid w:val="0"/>
              <w:ind w:firstLine="367" w:firstLineChars="175"/>
              <w:rPr>
                <w:rFonts w:hint="eastAsia" w:ascii="宋体" w:hAnsi="宋体" w:cs="宋体"/>
                <w:szCs w:val="21"/>
              </w:rPr>
            </w:pPr>
            <w:r>
              <w:rPr>
                <w:rFonts w:hint="eastAsia" w:ascii="宋体" w:hAnsi="宋体" w:cs="宋体"/>
                <w:szCs w:val="21"/>
              </w:rPr>
              <w:t>F3.3总平面布置图【加盖</w:t>
            </w:r>
            <w:r>
              <w:rPr>
                <w:rFonts w:ascii="宋体" w:hAnsi="宋体" w:cs="宋体"/>
                <w:szCs w:val="21"/>
              </w:rPr>
              <w:t>设计单位签章的竣工图</w:t>
            </w:r>
            <w:r>
              <w:rPr>
                <w:rFonts w:hint="eastAsia" w:ascii="宋体" w:hAnsi="宋体" w:cs="宋体"/>
                <w:szCs w:val="21"/>
              </w:rPr>
              <w:t>或经设计诊断出具的总平面布置图】</w:t>
            </w:r>
          </w:p>
          <w:p>
            <w:pPr>
              <w:widowControl/>
              <w:adjustRightInd w:val="0"/>
              <w:snapToGrid w:val="0"/>
              <w:ind w:firstLine="367" w:firstLineChars="175"/>
              <w:rPr>
                <w:rFonts w:hint="eastAsia" w:ascii="宋体" w:hAnsi="宋体" w:cs="宋体"/>
                <w:bCs/>
                <w:kern w:val="0"/>
                <w:szCs w:val="21"/>
              </w:rPr>
            </w:pPr>
            <w:r>
              <w:rPr>
                <w:rFonts w:hint="eastAsia" w:ascii="宋体" w:hAnsi="宋体" w:cs="宋体"/>
                <w:szCs w:val="21"/>
              </w:rPr>
              <w:t>F3.4</w:t>
            </w:r>
            <w:r>
              <w:rPr>
                <w:rFonts w:hint="eastAsia" w:ascii="宋体" w:hAnsi="宋体" w:cs="宋体"/>
                <w:bCs/>
                <w:kern w:val="0"/>
                <w:szCs w:val="21"/>
              </w:rPr>
              <w:t>装置设备布置图</w:t>
            </w:r>
          </w:p>
          <w:p>
            <w:pPr>
              <w:widowControl/>
              <w:adjustRightInd w:val="0"/>
              <w:snapToGrid w:val="0"/>
              <w:ind w:firstLine="367" w:firstLineChars="175"/>
              <w:rPr>
                <w:rFonts w:hint="eastAsia" w:ascii="宋体" w:hAnsi="宋体" w:cs="宋体"/>
                <w:bCs/>
                <w:kern w:val="0"/>
                <w:szCs w:val="21"/>
              </w:rPr>
            </w:pPr>
            <w:r>
              <w:rPr>
                <w:rFonts w:hint="eastAsia" w:ascii="宋体" w:hAnsi="宋体" w:cs="宋体"/>
                <w:bCs/>
                <w:kern w:val="0"/>
                <w:szCs w:val="21"/>
              </w:rPr>
              <w:t>F3.5爆炸危险区域划分图</w:t>
            </w:r>
          </w:p>
          <w:p>
            <w:pPr>
              <w:widowControl/>
              <w:adjustRightInd w:val="0"/>
              <w:snapToGrid w:val="0"/>
              <w:ind w:firstLine="367" w:firstLineChars="175"/>
              <w:rPr>
                <w:rFonts w:hint="eastAsia" w:ascii="宋体" w:hAnsi="宋体" w:cs="宋体"/>
                <w:szCs w:val="21"/>
              </w:rPr>
            </w:pPr>
            <w:r>
              <w:rPr>
                <w:rFonts w:hint="eastAsia" w:ascii="宋体" w:hAnsi="宋体" w:cs="宋体"/>
                <w:bCs/>
                <w:kern w:val="0"/>
                <w:szCs w:val="21"/>
              </w:rPr>
              <w:t>F3.6安全联锁、紧急停车系统及安全仪表系统，可燃及有毒物料泄漏检测系统，火炬和安全泄放系统，应急系统和设施。</w:t>
            </w:r>
          </w:p>
        </w:tc>
        <w:tc>
          <w:tcPr>
            <w:tcW w:w="1070" w:type="dxa"/>
            <w:noWrap w:val="0"/>
            <w:vAlign w:val="center"/>
          </w:tcPr>
          <w:p>
            <w:pPr>
              <w:adjustRightInd w:val="0"/>
              <w:jc w:val="center"/>
              <w:rPr>
                <w:rFonts w:hint="eastAsia" w:ascii="宋体" w:hAnsi="宋体" w:cs="宋体"/>
                <w:szCs w:val="21"/>
              </w:rPr>
            </w:pPr>
            <w:r>
              <w:rPr>
                <w:rFonts w:hint="eastAsia" w:ascii="宋体" w:hAnsi="宋体" w:cs="宋体"/>
                <w:szCs w:val="21"/>
              </w:rPr>
              <w:t>F3</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noWrap w:val="0"/>
            <w:vAlign w:val="center"/>
          </w:tcPr>
          <w:p>
            <w:pPr>
              <w:adjustRightInd w:val="0"/>
              <w:rPr>
                <w:rFonts w:hint="eastAsia" w:ascii="宋体" w:hAnsi="宋体" w:cs="宋体"/>
                <w:szCs w:val="21"/>
              </w:rPr>
            </w:pPr>
          </w:p>
        </w:tc>
        <w:tc>
          <w:tcPr>
            <w:tcW w:w="1401" w:type="dxa"/>
            <w:vMerge w:val="continue"/>
            <w:noWrap w:val="0"/>
            <w:vAlign w:val="center"/>
          </w:tcPr>
          <w:p>
            <w:pPr>
              <w:adjustRightInd w:val="0"/>
              <w:rPr>
                <w:rFonts w:hint="eastAsia" w:ascii="宋体" w:hAnsi="宋体" w:cs="宋体"/>
                <w:szCs w:val="21"/>
              </w:rPr>
            </w:pPr>
          </w:p>
        </w:tc>
        <w:tc>
          <w:tcPr>
            <w:tcW w:w="4476"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 xml:space="preserve">12.企业是否需要开展精细化工反应安全风险评估的结论，如需要评估，应将评估报告结论作为评价报告附件提交。 </w:t>
            </w:r>
          </w:p>
        </w:tc>
        <w:tc>
          <w:tcPr>
            <w:tcW w:w="107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F9</w:t>
            </w:r>
          </w:p>
        </w:tc>
        <w:tc>
          <w:tcPr>
            <w:tcW w:w="1564" w:type="dxa"/>
            <w:gridSpan w:val="2"/>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201" w:type="dxa"/>
            <w:gridSpan w:val="6"/>
            <w:noWrap w:val="0"/>
            <w:vAlign w:val="center"/>
          </w:tcPr>
          <w:p>
            <w:pPr>
              <w:spacing w:before="312" w:beforeLines="100" w:line="400" w:lineRule="exact"/>
              <w:rPr>
                <w:rFonts w:hint="eastAsia" w:ascii="宋体" w:hAnsi="宋体" w:cs="宋体"/>
                <w:szCs w:val="21"/>
              </w:rPr>
            </w:pPr>
            <w:r>
              <w:rPr>
                <w:rFonts w:hint="eastAsia" w:ascii="宋体" w:hAnsi="宋体" w:cs="宋体"/>
                <w:szCs w:val="21"/>
              </w:rPr>
              <w:t xml:space="preserve"> 审查人：                                                      </w:t>
            </w:r>
          </w:p>
          <w:p>
            <w:pPr>
              <w:spacing w:before="312" w:beforeLines="100" w:line="400" w:lineRule="exact"/>
              <w:rPr>
                <w:rFonts w:hint="eastAsia" w:ascii="宋体" w:hAnsi="宋体" w:cs="宋体"/>
                <w:szCs w:val="21"/>
              </w:rPr>
            </w:pPr>
            <w:r>
              <w:rPr>
                <w:rFonts w:hint="eastAsia" w:ascii="宋体" w:hAnsi="宋体" w:cs="宋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201" w:type="dxa"/>
            <w:gridSpan w:val="6"/>
            <w:noWrap w:val="0"/>
            <w:vAlign w:val="center"/>
          </w:tcPr>
          <w:p>
            <w:pPr>
              <w:spacing w:before="312" w:beforeLines="100" w:line="400" w:lineRule="exact"/>
              <w:rPr>
                <w:rFonts w:hint="eastAsia" w:ascii="宋体" w:hAnsi="宋体" w:cs="宋体"/>
                <w:szCs w:val="21"/>
              </w:rPr>
            </w:pPr>
            <w:r>
              <w:rPr>
                <w:rFonts w:hint="eastAsia" w:ascii="宋体" w:hAnsi="宋体" w:cs="宋体"/>
                <w:szCs w:val="21"/>
              </w:rPr>
              <w:t xml:space="preserve">  处室负责人：                                                   </w:t>
            </w:r>
          </w:p>
          <w:p>
            <w:pPr>
              <w:spacing w:before="312" w:beforeLines="100" w:line="400" w:lineRule="exact"/>
              <w:rPr>
                <w:rFonts w:hint="eastAsia" w:ascii="宋体" w:hAnsi="宋体" w:cs="宋体"/>
                <w:szCs w:val="21"/>
              </w:rPr>
            </w:pPr>
            <w:r>
              <w:rPr>
                <w:rFonts w:hint="eastAsia" w:ascii="宋体" w:hAnsi="宋体" w:cs="宋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201" w:type="dxa"/>
            <w:gridSpan w:val="6"/>
            <w:noWrap w:val="0"/>
            <w:vAlign w:val="center"/>
          </w:tcPr>
          <w:p>
            <w:pPr>
              <w:spacing w:before="312" w:beforeLines="100" w:line="400" w:lineRule="exact"/>
              <w:rPr>
                <w:rFonts w:hint="eastAsia" w:ascii="宋体" w:hAnsi="宋体" w:cs="宋体"/>
                <w:szCs w:val="21"/>
              </w:rPr>
            </w:pPr>
            <w:r>
              <w:rPr>
                <w:rFonts w:hint="eastAsia" w:ascii="宋体" w:hAnsi="宋体" w:cs="宋体"/>
                <w:szCs w:val="21"/>
              </w:rPr>
              <w:t xml:space="preserve">       </w:t>
            </w:r>
          </w:p>
          <w:p>
            <w:pPr>
              <w:spacing w:before="312" w:beforeLines="100" w:line="400" w:lineRule="exact"/>
              <w:rPr>
                <w:rFonts w:hint="eastAsia" w:ascii="宋体" w:hAnsi="宋体" w:cs="宋体"/>
                <w:szCs w:val="21"/>
              </w:rPr>
            </w:pPr>
            <w:r>
              <w:rPr>
                <w:rFonts w:hint="eastAsia" w:ascii="宋体" w:hAnsi="宋体" w:cs="宋体"/>
                <w:szCs w:val="21"/>
              </w:rPr>
              <w:t xml:space="preserve">  分管领导：</w:t>
            </w:r>
          </w:p>
          <w:p>
            <w:pPr>
              <w:spacing w:before="312" w:beforeLines="100" w:line="200" w:lineRule="exact"/>
              <w:rPr>
                <w:rFonts w:hint="eastAsia" w:ascii="宋体" w:hAnsi="宋体" w:cs="宋体"/>
                <w:szCs w:val="21"/>
              </w:rPr>
            </w:pPr>
            <w:r>
              <w:rPr>
                <w:rFonts w:hint="eastAsia" w:ascii="宋体" w:hAnsi="宋体" w:cs="宋体"/>
                <w:szCs w:val="21"/>
              </w:rPr>
              <w:t xml:space="preserve">                                                                      印   章</w:t>
            </w:r>
          </w:p>
          <w:p>
            <w:pPr>
              <w:spacing w:before="312" w:beforeLines="100" w:line="200" w:lineRule="exact"/>
              <w:rPr>
                <w:rFonts w:hint="eastAsia" w:ascii="宋体" w:hAnsi="宋体" w:cs="宋体"/>
                <w:szCs w:val="21"/>
              </w:rPr>
            </w:pPr>
            <w:r>
              <w:rPr>
                <w:rFonts w:hint="eastAsia" w:ascii="宋体" w:hAnsi="宋体" w:cs="宋体"/>
                <w:szCs w:val="21"/>
              </w:rPr>
              <w:t xml:space="preserve">                                                                   年    月    日</w:t>
            </w:r>
          </w:p>
          <w:p>
            <w:pPr>
              <w:adjustRightInd w:val="0"/>
              <w:ind w:firstLine="367" w:firstLineChars="175"/>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201" w:type="dxa"/>
            <w:gridSpan w:val="6"/>
            <w:noWrap w:val="0"/>
            <w:vAlign w:val="center"/>
          </w:tcPr>
          <w:p>
            <w:pPr>
              <w:adjustRightInd w:val="0"/>
              <w:ind w:firstLine="367" w:firstLineChars="175"/>
              <w:jc w:val="left"/>
              <w:rPr>
                <w:rFonts w:hint="eastAsia" w:ascii="宋体" w:hAnsi="宋体" w:cs="宋体"/>
                <w:szCs w:val="21"/>
              </w:rPr>
            </w:pPr>
            <w:r>
              <w:rPr>
                <w:rFonts w:hint="eastAsia" w:ascii="宋体" w:hAnsi="宋体" w:cs="宋体"/>
                <w:szCs w:val="21"/>
              </w:rPr>
              <w:t>注：1.所有材料原件扫描通过危险化学品行政许可系统申报；2.</w:t>
            </w:r>
            <w:r>
              <w:rPr>
                <w:rFonts w:hint="eastAsia" w:ascii="宋体" w:hAnsi="宋体" w:cs="宋体"/>
                <w:kern w:val="0"/>
                <w:szCs w:val="21"/>
              </w:rPr>
              <w:t>评价过程</w:t>
            </w:r>
            <w:r>
              <w:rPr>
                <w:rFonts w:hint="eastAsia" w:ascii="宋体" w:hAnsi="宋体" w:cs="宋体"/>
                <w:szCs w:val="21"/>
              </w:rPr>
              <w:t>给出的结论不得有前置条件，</w:t>
            </w:r>
            <w:r>
              <w:rPr>
                <w:rFonts w:hint="eastAsia" w:ascii="宋体" w:hAnsi="宋体" w:cs="宋体"/>
                <w:kern w:val="0"/>
                <w:szCs w:val="21"/>
              </w:rPr>
              <w:t>有整改要求的，</w:t>
            </w:r>
            <w:r>
              <w:rPr>
                <w:rFonts w:hint="eastAsia" w:ascii="宋体" w:hAnsi="宋体" w:cs="宋体"/>
                <w:szCs w:val="21"/>
              </w:rPr>
              <w:t>应先完成整改；3.审查结果填写“符合”、“不符合”或“不涉及”。如有不符合项，应出具《补正告知书》，企业补正完毕合格后，出具《受理通知书》，本审查表作为《受理通知书》附件一并上传。</w:t>
            </w:r>
          </w:p>
        </w:tc>
      </w:tr>
    </w:tbl>
    <w:p>
      <w:pPr>
        <w:spacing w:before="312" w:beforeLines="100" w:line="200" w:lineRule="exact"/>
        <w:rPr>
          <w:sz w:val="24"/>
        </w:rPr>
      </w:pPr>
      <w:r>
        <w:rPr>
          <w:rFonts w:hint="eastAsia"/>
          <w:sz w:val="24"/>
        </w:rPr>
        <w:t xml:space="preserve"> </w:t>
      </w: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left"/>
        <w:rPr>
          <w:rFonts w:hint="eastAsia" w:ascii="方正黑体_GBK" w:hAnsi="黑体" w:eastAsia="方正黑体_GBK" w:cs="黑体"/>
          <w:sz w:val="32"/>
          <w:szCs w:val="32"/>
        </w:rPr>
      </w:pPr>
      <w:r>
        <w:rPr>
          <w:rFonts w:hint="eastAsia" w:ascii="方正黑体_GBK" w:hAnsi="黑体" w:eastAsia="方正黑体_GBK" w:cs="黑体"/>
          <w:sz w:val="32"/>
          <w:szCs w:val="32"/>
        </w:rPr>
        <w:t>附件4</w:t>
      </w:r>
    </w:p>
    <w:p>
      <w:pPr>
        <w:adjustRightInd w:val="0"/>
        <w:snapToGrid w:val="0"/>
        <w:spacing w:line="600" w:lineRule="exact"/>
        <w:jc w:val="left"/>
        <w:rPr>
          <w:rFonts w:hint="eastAsia" w:ascii="黑体" w:hAnsi="黑体" w:eastAsia="黑体" w:cs="黑体"/>
          <w:sz w:val="32"/>
          <w:szCs w:val="32"/>
        </w:rPr>
      </w:pP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《危险化学品生产企业安全生产许可证》申请</w:t>
      </w: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受理审查表－项目变更</w:t>
      </w: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（试行） </w:t>
      </w:r>
    </w:p>
    <w:p>
      <w:pPr>
        <w:adjustRightInd w:val="0"/>
        <w:snapToGrid w:val="0"/>
        <w:spacing w:line="440" w:lineRule="exact"/>
        <w:rPr>
          <w:rFonts w:hint="eastAsia"/>
          <w:sz w:val="30"/>
          <w:szCs w:val="30"/>
        </w:rPr>
      </w:pPr>
      <w:r>
        <w:rPr>
          <w:rFonts w:hint="eastAsia"/>
          <w:sz w:val="30"/>
          <w:szCs w:val="30"/>
        </w:rPr>
        <w:t xml:space="preserve">  </w:t>
      </w:r>
    </w:p>
    <w:p>
      <w:pPr>
        <w:adjustRightInd w:val="0"/>
        <w:snapToGrid w:val="0"/>
        <w:spacing w:line="600" w:lineRule="exact"/>
        <w:rPr>
          <w:sz w:val="28"/>
          <w:szCs w:val="28"/>
        </w:rPr>
      </w:pPr>
      <w:r>
        <w:rPr>
          <w:rFonts w:hint="eastAsia"/>
          <w:sz w:val="28"/>
          <w:szCs w:val="28"/>
        </w:rPr>
        <w:t>企业名称：_______________________________________</w:t>
      </w:r>
    </w:p>
    <w:p>
      <w:pPr>
        <w:adjustRightInd w:val="0"/>
        <w:snapToGrid w:val="0"/>
        <w:spacing w:line="600" w:lineRule="exact"/>
        <w:rPr>
          <w:sz w:val="28"/>
          <w:szCs w:val="28"/>
        </w:rPr>
      </w:pPr>
      <w:r>
        <w:rPr>
          <w:rFonts w:hint="eastAsia"/>
          <w:sz w:val="28"/>
          <w:szCs w:val="28"/>
        </w:rPr>
        <w:t>安全风险等级：_________________（红、橙、黄、蓝）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60"/>
        <w:gridCol w:w="4424"/>
        <w:gridCol w:w="117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94"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560" w:type="dxa"/>
            <w:noWrap w:val="0"/>
            <w:vAlign w:val="center"/>
          </w:tcPr>
          <w:p>
            <w:pPr>
              <w:jc w:val="center"/>
              <w:rPr>
                <w:rFonts w:hint="eastAsia" w:ascii="宋体" w:hAnsi="宋体" w:cs="宋体"/>
                <w:b/>
                <w:szCs w:val="21"/>
              </w:rPr>
            </w:pPr>
            <w:r>
              <w:rPr>
                <w:rFonts w:hint="eastAsia" w:ascii="宋体" w:hAnsi="宋体" w:cs="宋体"/>
                <w:b/>
                <w:szCs w:val="21"/>
              </w:rPr>
              <w:t>材料目录</w:t>
            </w:r>
          </w:p>
        </w:tc>
        <w:tc>
          <w:tcPr>
            <w:tcW w:w="4424" w:type="dxa"/>
            <w:noWrap w:val="0"/>
            <w:vAlign w:val="center"/>
          </w:tcPr>
          <w:p>
            <w:pPr>
              <w:ind w:firstLine="369" w:firstLineChars="175"/>
              <w:jc w:val="center"/>
              <w:rPr>
                <w:rFonts w:hint="eastAsia" w:ascii="宋体" w:hAnsi="宋体" w:cs="宋体"/>
                <w:b/>
                <w:szCs w:val="21"/>
              </w:rPr>
            </w:pPr>
            <w:r>
              <w:rPr>
                <w:rFonts w:hint="eastAsia" w:ascii="宋体" w:hAnsi="宋体" w:cs="宋体"/>
                <w:b/>
                <w:szCs w:val="21"/>
              </w:rPr>
              <w:t>审查要点</w:t>
            </w:r>
          </w:p>
        </w:tc>
        <w:tc>
          <w:tcPr>
            <w:tcW w:w="1170" w:type="dxa"/>
            <w:noWrap w:val="0"/>
            <w:vAlign w:val="center"/>
          </w:tcPr>
          <w:p>
            <w:pPr>
              <w:spacing w:line="240" w:lineRule="exact"/>
              <w:jc w:val="center"/>
              <w:rPr>
                <w:rFonts w:hint="eastAsia" w:ascii="宋体" w:hAnsi="宋体" w:cs="宋体"/>
                <w:b/>
                <w:szCs w:val="21"/>
              </w:rPr>
            </w:pPr>
            <w:r>
              <w:rPr>
                <w:rFonts w:hint="eastAsia" w:ascii="宋体" w:hAnsi="宋体" w:cs="宋体"/>
                <w:b/>
                <w:szCs w:val="21"/>
              </w:rPr>
              <w:t>评价报告</w:t>
            </w:r>
          </w:p>
          <w:p>
            <w:pPr>
              <w:spacing w:line="240" w:lineRule="exact"/>
              <w:jc w:val="center"/>
              <w:rPr>
                <w:rFonts w:hint="eastAsia" w:ascii="宋体" w:hAnsi="宋体" w:cs="宋体"/>
                <w:b/>
                <w:szCs w:val="21"/>
              </w:rPr>
            </w:pPr>
            <w:r>
              <w:rPr>
                <w:rFonts w:hint="eastAsia" w:ascii="宋体" w:hAnsi="宋体" w:cs="宋体"/>
                <w:b/>
                <w:szCs w:val="21"/>
              </w:rPr>
              <w:t>章节序号</w:t>
            </w:r>
          </w:p>
        </w:tc>
        <w:tc>
          <w:tcPr>
            <w:tcW w:w="1290" w:type="dxa"/>
            <w:noWrap w:val="0"/>
            <w:vAlign w:val="center"/>
          </w:tcPr>
          <w:p>
            <w:pPr>
              <w:jc w:val="center"/>
              <w:rPr>
                <w:rFonts w:hint="eastAsia" w:ascii="宋体" w:hAnsi="宋体" w:cs="宋体"/>
                <w:b/>
                <w:szCs w:val="21"/>
              </w:rPr>
            </w:pPr>
            <w:r>
              <w:rPr>
                <w:rFonts w:hint="eastAsia" w:ascii="宋体" w:hAns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Merge w:val="restart"/>
            <w:noWrap w:val="0"/>
            <w:vAlign w:val="center"/>
          </w:tcPr>
          <w:p>
            <w:pPr>
              <w:jc w:val="center"/>
              <w:rPr>
                <w:rFonts w:hint="eastAsia" w:ascii="宋体" w:hAnsi="宋体" w:cs="宋体"/>
                <w:szCs w:val="21"/>
              </w:rPr>
            </w:pPr>
            <w:r>
              <w:rPr>
                <w:rFonts w:hint="eastAsia" w:ascii="宋体" w:hAnsi="宋体" w:cs="宋体"/>
                <w:szCs w:val="21"/>
              </w:rPr>
              <w:t>1</w:t>
            </w:r>
          </w:p>
        </w:tc>
        <w:tc>
          <w:tcPr>
            <w:tcW w:w="1560"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《危险化学品生产企业安全生产许可证变更申请书》</w:t>
            </w:r>
          </w:p>
        </w:tc>
        <w:tc>
          <w:tcPr>
            <w:tcW w:w="4424" w:type="dxa"/>
            <w:noWrap w:val="0"/>
            <w:vAlign w:val="center"/>
          </w:tcPr>
          <w:p>
            <w:pPr>
              <w:ind w:firstLine="367" w:firstLineChars="175"/>
              <w:rPr>
                <w:rFonts w:hint="eastAsia" w:ascii="宋体" w:hAnsi="宋体" w:cs="宋体"/>
                <w:szCs w:val="21"/>
              </w:rPr>
            </w:pPr>
            <w:r>
              <w:rPr>
                <w:rFonts w:hint="eastAsia" w:ascii="宋体" w:hAnsi="宋体" w:cs="宋体"/>
                <w:szCs w:val="21"/>
              </w:rPr>
              <w:t>1.申请书填写完整，主要负责人签字，加盖企业公章；</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4"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2.申请品种、生产能力应与安全评价报告中的品种和生产能力一致。同一企业有多个生产场所（地址）的应分别注明。</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4" w:type="dxa"/>
            <w:vMerge w:val="restart"/>
            <w:noWrap w:val="0"/>
            <w:vAlign w:val="center"/>
          </w:tcPr>
          <w:p>
            <w:pPr>
              <w:jc w:val="center"/>
              <w:rPr>
                <w:rFonts w:hint="eastAsia" w:ascii="宋体" w:hAnsi="宋体" w:cs="宋体"/>
                <w:szCs w:val="21"/>
              </w:rPr>
            </w:pPr>
            <w:r>
              <w:rPr>
                <w:rFonts w:hint="eastAsia" w:ascii="宋体" w:hAnsi="宋体" w:cs="宋体"/>
                <w:szCs w:val="21"/>
              </w:rPr>
              <w:t>2</w:t>
            </w:r>
          </w:p>
        </w:tc>
        <w:tc>
          <w:tcPr>
            <w:tcW w:w="1560"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发布安全生产责任制的文件和责任制清单</w:t>
            </w:r>
          </w:p>
        </w:tc>
        <w:tc>
          <w:tcPr>
            <w:tcW w:w="4424" w:type="dxa"/>
            <w:noWrap w:val="0"/>
            <w:vAlign w:val="center"/>
          </w:tcPr>
          <w:p>
            <w:pPr>
              <w:ind w:firstLine="367" w:firstLineChars="175"/>
              <w:rPr>
                <w:rFonts w:hint="eastAsia" w:ascii="宋体" w:hAnsi="宋体" w:cs="宋体"/>
                <w:szCs w:val="21"/>
              </w:rPr>
            </w:pPr>
            <w:r>
              <w:rPr>
                <w:rFonts w:hint="eastAsia" w:ascii="宋体" w:hAnsi="宋体" w:cs="宋体"/>
                <w:szCs w:val="21"/>
              </w:rPr>
              <w:t>1.有企业发布安全生产责任制的正式文件；</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94"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2.有主要负责人、分管安全负责人、分管生产负责人、分管技术负责人、安全生产管理人员以及各职能部门、各岗位安全生产责任制的清单，加盖企业公章。</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94" w:type="dxa"/>
            <w:vMerge w:val="restart"/>
            <w:noWrap w:val="0"/>
            <w:vAlign w:val="center"/>
          </w:tcPr>
          <w:p>
            <w:pPr>
              <w:jc w:val="center"/>
              <w:rPr>
                <w:rFonts w:hint="eastAsia" w:ascii="宋体" w:hAnsi="宋体" w:cs="宋体"/>
                <w:szCs w:val="21"/>
              </w:rPr>
            </w:pPr>
            <w:r>
              <w:rPr>
                <w:rFonts w:hint="eastAsia" w:ascii="宋体" w:hAnsi="宋体" w:cs="宋体"/>
                <w:szCs w:val="21"/>
              </w:rPr>
              <w:t>3</w:t>
            </w:r>
          </w:p>
        </w:tc>
        <w:tc>
          <w:tcPr>
            <w:tcW w:w="1560"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安全生产规章制度、各岗位安全操作规程清单</w:t>
            </w:r>
          </w:p>
        </w:tc>
        <w:tc>
          <w:tcPr>
            <w:tcW w:w="4424" w:type="dxa"/>
            <w:noWrap w:val="0"/>
            <w:vAlign w:val="center"/>
          </w:tcPr>
          <w:p>
            <w:pPr>
              <w:ind w:firstLine="367" w:firstLineChars="175"/>
              <w:rPr>
                <w:rFonts w:hint="eastAsia" w:ascii="宋体" w:hAnsi="宋体" w:cs="宋体"/>
                <w:szCs w:val="21"/>
              </w:rPr>
            </w:pPr>
            <w:r>
              <w:rPr>
                <w:rFonts w:hint="eastAsia" w:ascii="宋体" w:hAnsi="宋体" w:cs="宋体"/>
                <w:szCs w:val="21"/>
              </w:rPr>
              <w:t>1.三年内的安全生产规章制度清单，加盖企业公章；</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4"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rPr>
                <w:rFonts w:hint="eastAsia" w:ascii="宋体" w:hAnsi="宋体" w:cs="宋体"/>
                <w:szCs w:val="21"/>
              </w:rPr>
            </w:pPr>
          </w:p>
        </w:tc>
        <w:tc>
          <w:tcPr>
            <w:tcW w:w="4424" w:type="dxa"/>
            <w:noWrap w:val="0"/>
            <w:vAlign w:val="center"/>
          </w:tcPr>
          <w:p>
            <w:pPr>
              <w:ind w:firstLine="367" w:firstLineChars="175"/>
              <w:rPr>
                <w:rFonts w:hint="eastAsia" w:ascii="宋体" w:hAnsi="宋体" w:cs="宋体"/>
                <w:szCs w:val="21"/>
              </w:rPr>
            </w:pPr>
            <w:r>
              <w:rPr>
                <w:rFonts w:hint="eastAsia" w:ascii="宋体" w:hAnsi="宋体" w:cs="宋体"/>
                <w:szCs w:val="21"/>
              </w:rPr>
              <w:t>2.三年内的岗位安全操作规程清单，加盖企业公章。</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4" w:type="dxa"/>
            <w:vMerge w:val="restart"/>
            <w:noWrap w:val="0"/>
            <w:vAlign w:val="center"/>
          </w:tcPr>
          <w:p>
            <w:pPr>
              <w:jc w:val="center"/>
              <w:rPr>
                <w:rFonts w:hint="eastAsia" w:ascii="宋体" w:hAnsi="宋体" w:cs="宋体"/>
                <w:szCs w:val="21"/>
              </w:rPr>
            </w:pPr>
            <w:r>
              <w:rPr>
                <w:rFonts w:hint="eastAsia" w:ascii="宋体" w:hAnsi="宋体" w:cs="宋体"/>
                <w:szCs w:val="21"/>
              </w:rPr>
              <w:t>4</w:t>
            </w:r>
          </w:p>
        </w:tc>
        <w:tc>
          <w:tcPr>
            <w:tcW w:w="1560"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设置安全生产管理机构和配备专职安全生产管理人员的文件、设置安全总监、配备注册安全工程师情况</w:t>
            </w: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1.企业设置安全生产管理机构和配备安全管理人员的正式文件（明确主要负责人、分管安全负责人、安全总监、专职安全管理人员等）；</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4"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2.专职安全管理人员数量符合等文件规定要求：</w:t>
            </w:r>
          </w:p>
          <w:p>
            <w:pPr>
              <w:adjustRightInd w:val="0"/>
              <w:snapToGrid w:val="0"/>
              <w:ind w:firstLine="367" w:firstLineChars="175"/>
              <w:rPr>
                <w:rFonts w:hint="eastAsia" w:ascii="宋体" w:hAnsi="宋体" w:cs="宋体"/>
                <w:szCs w:val="21"/>
              </w:rPr>
            </w:pPr>
            <w:r>
              <w:rPr>
                <w:rFonts w:hint="eastAsia" w:ascii="宋体" w:hAnsi="宋体" w:cs="宋体"/>
                <w:szCs w:val="21"/>
              </w:rPr>
              <w:t>(1)从业人员不足三十人的，配备一名以上专职安全生产管理人员；</w:t>
            </w:r>
          </w:p>
          <w:p>
            <w:pPr>
              <w:adjustRightInd w:val="0"/>
              <w:snapToGrid w:val="0"/>
              <w:ind w:firstLine="367" w:firstLineChars="175"/>
              <w:rPr>
                <w:rFonts w:hint="eastAsia" w:ascii="宋体" w:hAnsi="宋体" w:cs="宋体"/>
                <w:szCs w:val="21"/>
              </w:rPr>
            </w:pPr>
            <w:r>
              <w:rPr>
                <w:rFonts w:hint="eastAsia" w:ascii="宋体" w:hAnsi="宋体" w:cs="宋体"/>
                <w:szCs w:val="21"/>
              </w:rPr>
              <w:t>(2)从业人员三十人以上不足一百人的，配备两名以上专职安全生产管理人员；</w:t>
            </w:r>
          </w:p>
          <w:p>
            <w:pPr>
              <w:adjustRightInd w:val="0"/>
              <w:snapToGrid w:val="0"/>
              <w:ind w:firstLine="367" w:firstLineChars="175"/>
              <w:rPr>
                <w:rFonts w:hint="eastAsia" w:ascii="宋体" w:hAnsi="宋体" w:cs="宋体"/>
                <w:szCs w:val="21"/>
              </w:rPr>
            </w:pPr>
            <w:r>
              <w:rPr>
                <w:rFonts w:hint="eastAsia" w:ascii="宋体" w:hAnsi="宋体" w:cs="宋体"/>
                <w:szCs w:val="21"/>
              </w:rPr>
              <w:t>(3)从业人员一百人以上的，专职安全生产管理人员应不少于企业员工总数的2%。</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4"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3.按《注册安全工程师管理规定》，从业人员300人以上的危险物品生产单位，应当按照不少于安全生产管理人员15%的比例配备注册安全工程师；安全生产管理人员在7人以下的，至少配备1名。</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94" w:type="dxa"/>
            <w:noWrap w:val="0"/>
            <w:vAlign w:val="center"/>
          </w:tcPr>
          <w:p>
            <w:pPr>
              <w:jc w:val="center"/>
              <w:rPr>
                <w:rFonts w:hint="eastAsia" w:ascii="宋体" w:hAnsi="宋体" w:cs="宋体"/>
                <w:szCs w:val="21"/>
              </w:rPr>
            </w:pPr>
            <w:r>
              <w:rPr>
                <w:rFonts w:hint="eastAsia" w:ascii="宋体" w:hAnsi="宋体" w:cs="宋体"/>
                <w:szCs w:val="21"/>
              </w:rPr>
              <w:t>5</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主要负责人、分管安全负责人、安全生产管理人员的安全合格证</w:t>
            </w: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主要负责人（法定代表人、董事长、总经理）、分管安全负责人、安全生产管理人员的安全合格证均在有效期内，提供再培训记录。</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94" w:type="dxa"/>
            <w:noWrap w:val="0"/>
            <w:vAlign w:val="center"/>
          </w:tcPr>
          <w:p>
            <w:pPr>
              <w:jc w:val="center"/>
              <w:rPr>
                <w:rFonts w:hint="eastAsia" w:ascii="宋体" w:hAnsi="宋体" w:cs="宋体"/>
                <w:szCs w:val="21"/>
              </w:rPr>
            </w:pPr>
            <w:r>
              <w:rPr>
                <w:rFonts w:hint="eastAsia" w:ascii="宋体" w:hAnsi="宋体" w:cs="宋体"/>
                <w:szCs w:val="21"/>
              </w:rPr>
              <w:t>6</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 xml:space="preserve">特种作业人员清单及特种作业操作证 </w:t>
            </w: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特种作业人员清单应与评价报告6.10.5章节一致，注明特种作业人员姓名、作业类别、证号、取证日期、复审日期和有效期，加盖企业公章。特种作业操作证应正反扫描，按期复训，与清单一致。</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94" w:type="dxa"/>
            <w:vMerge w:val="restart"/>
            <w:noWrap w:val="0"/>
            <w:vAlign w:val="center"/>
          </w:tcPr>
          <w:p>
            <w:pPr>
              <w:jc w:val="center"/>
              <w:rPr>
                <w:rFonts w:hint="eastAsia" w:ascii="宋体" w:hAnsi="宋体" w:cs="宋体"/>
                <w:szCs w:val="21"/>
              </w:rPr>
            </w:pPr>
            <w:r>
              <w:rPr>
                <w:rFonts w:hint="eastAsia" w:ascii="宋体" w:hAnsi="宋体" w:cs="宋体"/>
                <w:szCs w:val="21"/>
              </w:rPr>
              <w:t>7</w:t>
            </w:r>
          </w:p>
        </w:tc>
        <w:tc>
          <w:tcPr>
            <w:tcW w:w="1560" w:type="dxa"/>
            <w:vMerge w:val="restart"/>
            <w:noWrap w:val="0"/>
            <w:vAlign w:val="center"/>
          </w:tcPr>
          <w:p>
            <w:pPr>
              <w:adjustRightInd w:val="0"/>
              <w:snapToGrid w:val="0"/>
              <w:rPr>
                <w:rFonts w:hint="eastAsia" w:ascii="宋体" w:hAnsi="宋体" w:cs="宋体"/>
                <w:szCs w:val="21"/>
              </w:rPr>
            </w:pPr>
            <w:r>
              <w:rPr>
                <w:rFonts w:hint="eastAsia" w:ascii="宋体" w:hAnsi="宋体" w:cs="宋体"/>
                <w:szCs w:val="21"/>
              </w:rPr>
              <w:t>三年内安全生产费用提取和使用情况报告</w:t>
            </w: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1.三年内安全生产费用提取和使用情况报告，经企业主要负责人和财务负责人签字，并加盖企业公章；</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94"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rPr>
                <w:rFonts w:hint="eastAsia" w:ascii="宋体" w:hAnsi="宋体" w:cs="宋体"/>
                <w:szCs w:val="21"/>
              </w:rPr>
            </w:pPr>
          </w:p>
        </w:tc>
        <w:tc>
          <w:tcPr>
            <w:tcW w:w="4424" w:type="dxa"/>
            <w:noWrap w:val="0"/>
            <w:vAlign w:val="center"/>
          </w:tcPr>
          <w:p>
            <w:pPr>
              <w:ind w:firstLine="367" w:firstLineChars="175"/>
              <w:rPr>
                <w:rFonts w:hint="eastAsia" w:ascii="宋体" w:hAnsi="宋体" w:cs="宋体"/>
                <w:szCs w:val="21"/>
              </w:rPr>
            </w:pPr>
            <w:r>
              <w:rPr>
                <w:rFonts w:hint="eastAsia" w:ascii="宋体" w:hAnsi="宋体" w:cs="宋体"/>
                <w:szCs w:val="21"/>
              </w:rPr>
              <w:t>2.新建企业有安全生产费用提取和使用规定的文件。</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4" w:type="dxa"/>
            <w:noWrap w:val="0"/>
            <w:vAlign w:val="center"/>
          </w:tcPr>
          <w:p>
            <w:pPr>
              <w:jc w:val="center"/>
              <w:rPr>
                <w:rFonts w:hint="eastAsia" w:ascii="宋体" w:hAnsi="宋体" w:cs="宋体"/>
                <w:szCs w:val="21"/>
              </w:rPr>
            </w:pPr>
            <w:r>
              <w:rPr>
                <w:rFonts w:hint="eastAsia" w:ascii="宋体" w:hAnsi="宋体" w:cs="宋体"/>
                <w:szCs w:val="21"/>
              </w:rPr>
              <w:t>8</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为从业人员缴纳工伤保险费的税务部门专用发票或其他有效证明材料</w:t>
            </w:r>
          </w:p>
        </w:tc>
        <w:tc>
          <w:tcPr>
            <w:tcW w:w="4424" w:type="dxa"/>
            <w:noWrap w:val="0"/>
            <w:vAlign w:val="center"/>
          </w:tcPr>
          <w:p>
            <w:pPr>
              <w:ind w:firstLine="367" w:firstLineChars="175"/>
              <w:rPr>
                <w:rFonts w:hint="eastAsia" w:ascii="宋体" w:hAnsi="宋体" w:cs="宋体"/>
                <w:szCs w:val="21"/>
              </w:rPr>
            </w:pPr>
            <w:r>
              <w:rPr>
                <w:rFonts w:hint="eastAsia" w:ascii="宋体" w:hAnsi="宋体" w:cs="宋体"/>
                <w:szCs w:val="21"/>
              </w:rPr>
              <w:t>有税务部门专用发票，且载明有工伤保险费用。</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94" w:type="dxa"/>
            <w:noWrap w:val="0"/>
            <w:vAlign w:val="center"/>
          </w:tcPr>
          <w:p>
            <w:pPr>
              <w:jc w:val="center"/>
              <w:rPr>
                <w:rFonts w:hint="eastAsia" w:ascii="宋体" w:hAnsi="宋体" w:cs="宋体"/>
                <w:szCs w:val="21"/>
              </w:rPr>
            </w:pPr>
            <w:r>
              <w:rPr>
                <w:rFonts w:hint="eastAsia" w:ascii="宋体" w:hAnsi="宋体" w:cs="宋体"/>
                <w:szCs w:val="21"/>
              </w:rPr>
              <w:t>9</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有效期内的安全生产责任保险</w:t>
            </w:r>
          </w:p>
        </w:tc>
        <w:tc>
          <w:tcPr>
            <w:tcW w:w="4424" w:type="dxa"/>
            <w:noWrap w:val="0"/>
            <w:vAlign w:val="center"/>
          </w:tcPr>
          <w:p>
            <w:pPr>
              <w:ind w:firstLine="367" w:firstLineChars="175"/>
              <w:rPr>
                <w:rFonts w:hint="eastAsia" w:ascii="宋体" w:hAnsi="宋体" w:cs="宋体"/>
                <w:szCs w:val="21"/>
              </w:rPr>
            </w:pPr>
            <w:r>
              <w:rPr>
                <w:rFonts w:hint="eastAsia" w:ascii="宋体" w:hAnsi="宋体" w:cs="宋体"/>
                <w:bCs/>
                <w:szCs w:val="21"/>
              </w:rPr>
              <w:t>安全生产责任险保单、发票。</w:t>
            </w:r>
          </w:p>
        </w:tc>
        <w:tc>
          <w:tcPr>
            <w:tcW w:w="1170" w:type="dxa"/>
            <w:noWrap w:val="0"/>
            <w:vAlign w:val="center"/>
          </w:tcPr>
          <w:p>
            <w:pPr>
              <w:jc w:val="center"/>
              <w:rPr>
                <w:rFonts w:hint="eastAsia" w:ascii="宋体" w:hAnsi="宋体" w:cs="宋体"/>
                <w:szCs w:val="21"/>
              </w:rPr>
            </w:pPr>
          </w:p>
        </w:tc>
        <w:tc>
          <w:tcPr>
            <w:tcW w:w="1290"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4" w:type="dxa"/>
            <w:noWrap w:val="0"/>
            <w:vAlign w:val="center"/>
          </w:tcPr>
          <w:p>
            <w:pPr>
              <w:jc w:val="center"/>
              <w:rPr>
                <w:rFonts w:hint="eastAsia" w:ascii="宋体" w:hAnsi="宋体" w:cs="宋体"/>
                <w:szCs w:val="21"/>
              </w:rPr>
            </w:pPr>
            <w:r>
              <w:rPr>
                <w:rFonts w:hint="eastAsia" w:ascii="宋体" w:hAnsi="宋体" w:cs="宋体"/>
                <w:szCs w:val="21"/>
              </w:rPr>
              <w:t>10</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应急救援组织或者救援人员及应急救援器材、设备设施的清单</w:t>
            </w: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应急救援组织或者应急救援人员，以及应急救援器材、设备设施清单，加盖企业公章，与评价报告一致。</w:t>
            </w:r>
          </w:p>
        </w:tc>
        <w:tc>
          <w:tcPr>
            <w:tcW w:w="1170" w:type="dxa"/>
            <w:noWrap w:val="0"/>
            <w:vAlign w:val="center"/>
          </w:tcPr>
          <w:p>
            <w:pPr>
              <w:jc w:val="center"/>
              <w:rPr>
                <w:rFonts w:hint="eastAsia" w:ascii="宋体" w:hAnsi="宋体" w:cs="宋体"/>
                <w:szCs w:val="21"/>
              </w:rPr>
            </w:pPr>
          </w:p>
        </w:tc>
        <w:tc>
          <w:tcPr>
            <w:tcW w:w="129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94" w:type="dxa"/>
            <w:noWrap w:val="0"/>
            <w:vAlign w:val="center"/>
          </w:tcPr>
          <w:p>
            <w:pPr>
              <w:jc w:val="center"/>
              <w:rPr>
                <w:rFonts w:hint="eastAsia" w:ascii="宋体" w:hAnsi="宋体" w:cs="宋体"/>
                <w:szCs w:val="21"/>
              </w:rPr>
            </w:pPr>
            <w:r>
              <w:rPr>
                <w:rFonts w:hint="eastAsia" w:ascii="宋体" w:hAnsi="宋体" w:cs="宋体"/>
                <w:szCs w:val="21"/>
              </w:rPr>
              <w:t>11</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工商营业执照副本或工商核准文件</w:t>
            </w:r>
          </w:p>
        </w:tc>
        <w:tc>
          <w:tcPr>
            <w:tcW w:w="4424" w:type="dxa"/>
            <w:noWrap w:val="0"/>
            <w:vAlign w:val="center"/>
          </w:tcPr>
          <w:p>
            <w:pPr>
              <w:ind w:firstLine="367" w:firstLineChars="175"/>
              <w:rPr>
                <w:rFonts w:hint="eastAsia" w:ascii="宋体" w:hAnsi="宋体" w:cs="宋体"/>
                <w:szCs w:val="21"/>
                <w:highlight w:val="yellow"/>
              </w:rPr>
            </w:pPr>
            <w:r>
              <w:rPr>
                <w:rFonts w:hint="eastAsia" w:ascii="宋体" w:hAnsi="宋体" w:cs="宋体"/>
                <w:szCs w:val="21"/>
              </w:rPr>
              <w:t>工商营业执照副本或者工商核准文件</w:t>
            </w:r>
          </w:p>
        </w:tc>
        <w:tc>
          <w:tcPr>
            <w:tcW w:w="1170" w:type="dxa"/>
            <w:noWrap w:val="0"/>
            <w:vAlign w:val="center"/>
          </w:tcPr>
          <w:p>
            <w:pPr>
              <w:jc w:val="center"/>
              <w:rPr>
                <w:rFonts w:hint="eastAsia" w:ascii="宋体" w:hAnsi="宋体" w:cs="宋体"/>
                <w:szCs w:val="21"/>
              </w:rPr>
            </w:pPr>
          </w:p>
        </w:tc>
        <w:tc>
          <w:tcPr>
            <w:tcW w:w="129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4" w:type="dxa"/>
            <w:noWrap w:val="0"/>
            <w:vAlign w:val="center"/>
          </w:tcPr>
          <w:p>
            <w:pPr>
              <w:jc w:val="center"/>
              <w:rPr>
                <w:rFonts w:hint="eastAsia" w:ascii="宋体" w:hAnsi="宋体" w:cs="宋体"/>
                <w:bCs/>
                <w:kern w:val="0"/>
                <w:szCs w:val="21"/>
              </w:rPr>
            </w:pPr>
            <w:r>
              <w:rPr>
                <w:rFonts w:hint="eastAsia" w:ascii="宋体" w:hAnsi="宋体" w:cs="宋体"/>
                <w:bCs/>
                <w:kern w:val="0"/>
                <w:szCs w:val="21"/>
              </w:rPr>
              <w:t>12</w:t>
            </w:r>
          </w:p>
        </w:tc>
        <w:tc>
          <w:tcPr>
            <w:tcW w:w="1560" w:type="dxa"/>
            <w:noWrap w:val="0"/>
            <w:vAlign w:val="center"/>
          </w:tcPr>
          <w:p>
            <w:pPr>
              <w:adjustRightInd w:val="0"/>
              <w:snapToGrid w:val="0"/>
              <w:rPr>
                <w:rFonts w:hint="eastAsia" w:ascii="宋体" w:hAnsi="宋体" w:cs="宋体"/>
                <w:szCs w:val="21"/>
              </w:rPr>
            </w:pPr>
            <w:r>
              <w:rPr>
                <w:rFonts w:hint="eastAsia" w:ascii="宋体" w:hAnsi="宋体" w:cs="宋体"/>
                <w:szCs w:val="21"/>
              </w:rPr>
              <w:t>建设项目安全设施竣工验收材料</w:t>
            </w: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提供安全设施竣工审核表</w:t>
            </w:r>
          </w:p>
        </w:tc>
        <w:tc>
          <w:tcPr>
            <w:tcW w:w="1170" w:type="dxa"/>
            <w:noWrap w:val="0"/>
            <w:vAlign w:val="center"/>
          </w:tcPr>
          <w:p>
            <w:pPr>
              <w:jc w:val="center"/>
              <w:rPr>
                <w:rFonts w:hint="eastAsia" w:ascii="宋体" w:hAnsi="宋体" w:cs="宋体"/>
                <w:bCs/>
                <w:kern w:val="0"/>
                <w:szCs w:val="21"/>
              </w:rPr>
            </w:pPr>
          </w:p>
        </w:tc>
        <w:tc>
          <w:tcPr>
            <w:tcW w:w="1290" w:type="dxa"/>
            <w:noWrap w:val="0"/>
            <w:vAlign w:val="center"/>
          </w:tcPr>
          <w:p>
            <w:pPr>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4" w:type="dxa"/>
            <w:vMerge w:val="restart"/>
            <w:noWrap w:val="0"/>
            <w:vAlign w:val="center"/>
          </w:tcPr>
          <w:p>
            <w:pPr>
              <w:adjustRightInd w:val="0"/>
              <w:jc w:val="center"/>
              <w:rPr>
                <w:rFonts w:hint="eastAsia" w:ascii="宋体" w:hAnsi="宋体" w:cs="宋体"/>
                <w:szCs w:val="21"/>
              </w:rPr>
            </w:pPr>
            <w:r>
              <w:rPr>
                <w:rFonts w:hint="eastAsia" w:ascii="宋体" w:hAnsi="宋体" w:cs="宋体"/>
                <w:szCs w:val="21"/>
              </w:rPr>
              <w:t>13</w:t>
            </w:r>
          </w:p>
        </w:tc>
        <w:tc>
          <w:tcPr>
            <w:tcW w:w="1560" w:type="dxa"/>
            <w:vMerge w:val="restart"/>
            <w:noWrap w:val="0"/>
            <w:vAlign w:val="center"/>
          </w:tcPr>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r>
              <w:rPr>
                <w:rFonts w:hint="eastAsia" w:ascii="宋体" w:hAnsi="宋体" w:cs="宋体"/>
                <w:szCs w:val="21"/>
              </w:rPr>
              <w:t>安全评价报告</w:t>
            </w: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1.报告封面、隐患整改确认页、与建设单位交换意见页等加盖企业公章；封二、隐患整改确认页、总体结论、安全生产条件评价表、与建设单位交换意见页、章节明确结论页、报告骑缝加盖评价机构公章。</w:t>
            </w:r>
          </w:p>
          <w:p>
            <w:pPr>
              <w:adjustRightInd w:val="0"/>
              <w:snapToGrid w:val="0"/>
              <w:ind w:firstLine="367" w:firstLineChars="175"/>
              <w:rPr>
                <w:rFonts w:hint="eastAsia" w:ascii="宋体" w:hAnsi="宋体" w:cs="宋体"/>
                <w:szCs w:val="21"/>
              </w:rPr>
            </w:pPr>
            <w:r>
              <w:rPr>
                <w:rFonts w:hint="eastAsia" w:ascii="宋体" w:hAnsi="宋体" w:cs="宋体"/>
                <w:szCs w:val="21"/>
              </w:rPr>
              <w:t>评价报告名称与立项批文一致，不一致的，说明情况。分期建设的，应在名称中加注本期内容。</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b/>
                <w:bCs/>
                <w:kern w:val="0"/>
                <w:szCs w:val="21"/>
              </w:rPr>
              <w:t>Ⅰ</w:t>
            </w:r>
            <w:r>
              <w:rPr>
                <w:rFonts w:hint="eastAsia" w:ascii="宋体" w:hAnsi="宋体" w:cs="宋体"/>
                <w:szCs w:val="21"/>
              </w:rPr>
              <w:t>.1</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2.安全评价机构资质证书影印件，业务范围、有效期符合国家、省厅规定的要求。</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b/>
                <w:bCs/>
                <w:kern w:val="0"/>
                <w:szCs w:val="21"/>
              </w:rPr>
              <w:t>Ⅰ</w:t>
            </w:r>
            <w:r>
              <w:rPr>
                <w:rFonts w:hint="eastAsia" w:ascii="宋体" w:hAnsi="宋体" w:cs="宋体"/>
                <w:szCs w:val="21"/>
              </w:rPr>
              <w:t>.2</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3.评价人员、各类技术专家以及其它有关责任人名单（含报告的编制人、审核人、过程控制负责人、技术负责人），评价人员和技术专家均应亲笔签名（原件）。</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b/>
                <w:bCs/>
                <w:kern w:val="0"/>
                <w:szCs w:val="21"/>
              </w:rPr>
              <w:t>Ⅰ</w:t>
            </w:r>
            <w:r>
              <w:rPr>
                <w:rFonts w:hint="eastAsia" w:ascii="宋体" w:hAnsi="宋体" w:cs="宋体"/>
                <w:szCs w:val="21"/>
              </w:rPr>
              <w:t>.3</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4.编制说明中应明确企业申报安全生产许可证的危险化学品品种及其生产能力（产量按吨/年计），应列表说明本次验收后与现有领证品种对比情况，需与企业申请书及危险化学品登记证中的品种和生产能力一致。原领证品种因项目建设发生变化的，需进行说明。</w:t>
            </w:r>
          </w:p>
          <w:p>
            <w:pPr>
              <w:adjustRightInd w:val="0"/>
              <w:snapToGrid w:val="0"/>
              <w:ind w:firstLine="367" w:firstLineChars="175"/>
              <w:rPr>
                <w:rFonts w:hint="eastAsia" w:ascii="宋体" w:hAnsi="宋体" w:cs="宋体"/>
                <w:szCs w:val="21"/>
              </w:rPr>
            </w:pPr>
            <w:r>
              <w:rPr>
                <w:rFonts w:hint="eastAsia" w:ascii="宋体" w:hAnsi="宋体" w:cs="宋体"/>
                <w:szCs w:val="21"/>
              </w:rPr>
              <w:t>领证产品的名称需与《危险化学品目录》（2015版）一致，并注明申请品种在《危险化学品目录》中的序号。</w:t>
            </w:r>
          </w:p>
          <w:p>
            <w:pPr>
              <w:adjustRightInd w:val="0"/>
              <w:snapToGrid w:val="0"/>
              <w:ind w:firstLine="367" w:firstLineChars="175"/>
              <w:rPr>
                <w:rFonts w:hint="eastAsia" w:ascii="宋体" w:hAnsi="宋体" w:cs="宋体"/>
                <w:szCs w:val="21"/>
              </w:rPr>
            </w:pPr>
            <w:r>
              <w:rPr>
                <w:rFonts w:hint="eastAsia" w:ascii="宋体" w:hAnsi="宋体" w:cs="宋体"/>
                <w:szCs w:val="21"/>
              </w:rPr>
              <w:t>主要成分均为列入《目录》的危险化学品，并且主要成分质量比或体积比之和不小于70%的混合物（经鉴定不属于危险化学品确定原则的除外），领证品种格式为：混合物（商品名称：组分一百分比、组分二百分比……）。</w:t>
            </w:r>
          </w:p>
          <w:p>
            <w:pPr>
              <w:adjustRightInd w:val="0"/>
              <w:snapToGrid w:val="0"/>
              <w:ind w:firstLine="367" w:firstLineChars="175"/>
              <w:rPr>
                <w:rFonts w:hint="eastAsia" w:ascii="宋体" w:hAnsi="宋体" w:cs="宋体"/>
                <w:szCs w:val="21"/>
              </w:rPr>
            </w:pPr>
            <w:r>
              <w:rPr>
                <w:rFonts w:hint="eastAsia" w:ascii="宋体" w:hAnsi="宋体" w:cs="宋体"/>
                <w:szCs w:val="21"/>
              </w:rPr>
              <w:t>涉及2828类的应明确88项中具体类别，不在88项中的应提供危险化学品鉴别分类报告（以应急部认定的鉴定机构出具报告为准），领证品种格式为：2828类其他项（括号内填写鉴别分类报告中名称）。</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Ⅱ.1.2</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5.评价范围应涵盖本项目所有区域，包括依托的生产装置、储存设施、外管、公用及辅助设施等。</w:t>
            </w:r>
          </w:p>
          <w:p>
            <w:pPr>
              <w:adjustRightInd w:val="0"/>
              <w:snapToGrid w:val="0"/>
              <w:ind w:firstLine="367" w:firstLineChars="175"/>
              <w:rPr>
                <w:rFonts w:hint="eastAsia" w:ascii="宋体" w:hAnsi="宋体" w:cs="宋体"/>
                <w:szCs w:val="21"/>
              </w:rPr>
            </w:pPr>
            <w:r>
              <w:rPr>
                <w:rFonts w:hint="eastAsia" w:ascii="宋体" w:hAnsi="宋体" w:cs="宋体"/>
                <w:szCs w:val="21"/>
              </w:rPr>
              <w:t>评价范围与项目立项批文、安全条件审查、安全设施设计审查内容一致。不一致的，说明情况。</w:t>
            </w:r>
          </w:p>
          <w:p>
            <w:pPr>
              <w:adjustRightInd w:val="0"/>
              <w:snapToGrid w:val="0"/>
              <w:ind w:firstLine="367" w:firstLineChars="175"/>
              <w:rPr>
                <w:rFonts w:hint="eastAsia" w:ascii="宋体" w:hAnsi="宋体" w:cs="宋体"/>
                <w:szCs w:val="21"/>
              </w:rPr>
            </w:pPr>
            <w:r>
              <w:rPr>
                <w:rFonts w:hint="eastAsia" w:ascii="宋体" w:hAnsi="宋体" w:cs="宋体"/>
                <w:szCs w:val="21"/>
              </w:rPr>
              <w:t>分期建设、分步验收的，说明是否在安全条件审查、安全设施设计审查的范围内。</w:t>
            </w:r>
          </w:p>
          <w:p>
            <w:pPr>
              <w:adjustRightInd w:val="0"/>
              <w:snapToGrid w:val="0"/>
              <w:ind w:firstLine="367" w:firstLineChars="175"/>
              <w:rPr>
                <w:rFonts w:hint="eastAsia" w:ascii="宋体" w:hAnsi="宋体" w:cs="宋体"/>
                <w:szCs w:val="21"/>
              </w:rPr>
            </w:pPr>
            <w:r>
              <w:rPr>
                <w:rFonts w:hint="eastAsia" w:ascii="宋体" w:hAnsi="宋体" w:cs="宋体"/>
                <w:szCs w:val="21"/>
              </w:rPr>
              <w:t>依据环评审批确定的危险废物品种、数量和环境治理设施，评价其采取的安全措施情况。</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1.3</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 xml:space="preserve">6.企业是否需要开展精细化工反应安全风险评估的结论，如需要评估，应将评估报告结论作为评价报告附件提交。 </w:t>
            </w:r>
          </w:p>
        </w:tc>
        <w:tc>
          <w:tcPr>
            <w:tcW w:w="117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2.2.3、F7</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7.隐患整改表，企业与评价机构应签字盖章予以确认。</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7.1</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rPr>
                <w:rFonts w:hint="eastAsia" w:ascii="宋体" w:hAnsi="宋体" w:cs="宋体"/>
                <w:szCs w:val="21"/>
              </w:rPr>
            </w:pPr>
            <w:r>
              <w:rPr>
                <w:rFonts w:hint="eastAsia" w:ascii="宋体" w:hAnsi="宋体" w:cs="宋体"/>
                <w:szCs w:val="21"/>
              </w:rPr>
              <w:t xml:space="preserve">    8.危险有害因素分析结果列表，并与3.14分析结论一致。</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附表1</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9.安全生产条件评价结论：附表2结论为“符合”、“不符合”、“不涉及”，不得漏项，加盖评价机构公章。</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附表2</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adjustRightInd w:val="0"/>
              <w:snapToGrid w:val="0"/>
              <w:ind w:firstLine="367" w:firstLineChars="175"/>
              <w:rPr>
                <w:rFonts w:hint="eastAsia" w:ascii="宋体" w:hAnsi="宋体" w:cs="宋体"/>
                <w:szCs w:val="21"/>
              </w:rPr>
            </w:pPr>
            <w:r>
              <w:rPr>
                <w:rFonts w:hint="eastAsia" w:ascii="宋体" w:hAnsi="宋体" w:cs="宋体"/>
                <w:szCs w:val="21"/>
              </w:rPr>
              <w:t>10.评价结论为“符合安全生产条件”或“不符合安全生产条件”，加盖评价机构公章。</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7.3</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center"/>
          </w:tcPr>
          <w:p>
            <w:pPr>
              <w:adjustRightInd w:val="0"/>
              <w:rPr>
                <w:rFonts w:hint="eastAsia" w:ascii="宋体" w:hAnsi="宋体" w:cs="宋体"/>
                <w:szCs w:val="21"/>
              </w:rPr>
            </w:pPr>
          </w:p>
        </w:tc>
        <w:tc>
          <w:tcPr>
            <w:tcW w:w="1560" w:type="dxa"/>
            <w:vMerge w:val="continue"/>
            <w:noWrap w:val="0"/>
            <w:vAlign w:val="center"/>
          </w:tcPr>
          <w:p>
            <w:pPr>
              <w:adjustRightInd w:val="0"/>
              <w:rPr>
                <w:rFonts w:hint="eastAsia" w:ascii="宋体" w:hAnsi="宋体" w:cs="宋体"/>
                <w:szCs w:val="21"/>
              </w:rPr>
            </w:pPr>
          </w:p>
        </w:tc>
        <w:tc>
          <w:tcPr>
            <w:tcW w:w="4424" w:type="dxa"/>
            <w:noWrap w:val="0"/>
            <w:vAlign w:val="center"/>
          </w:tcPr>
          <w:p>
            <w:pPr>
              <w:widowControl/>
              <w:adjustRightInd w:val="0"/>
              <w:snapToGrid w:val="0"/>
              <w:ind w:firstLine="367" w:firstLineChars="175"/>
              <w:rPr>
                <w:rFonts w:hint="eastAsia" w:ascii="宋体" w:hAnsi="宋体" w:cs="宋体"/>
                <w:szCs w:val="21"/>
              </w:rPr>
            </w:pPr>
            <w:r>
              <w:rPr>
                <w:rFonts w:hint="eastAsia" w:ascii="宋体" w:hAnsi="宋体" w:cs="宋体"/>
                <w:szCs w:val="21"/>
              </w:rPr>
              <w:t>11.附图齐全，包括：</w:t>
            </w:r>
          </w:p>
          <w:p>
            <w:pPr>
              <w:widowControl/>
              <w:adjustRightInd w:val="0"/>
              <w:snapToGrid w:val="0"/>
              <w:ind w:firstLine="367" w:firstLineChars="175"/>
              <w:rPr>
                <w:rFonts w:hint="eastAsia" w:ascii="宋体" w:hAnsi="宋体" w:cs="宋体"/>
                <w:szCs w:val="21"/>
              </w:rPr>
            </w:pPr>
            <w:r>
              <w:rPr>
                <w:rFonts w:hint="eastAsia" w:ascii="宋体" w:hAnsi="宋体" w:cs="宋体"/>
                <w:szCs w:val="21"/>
              </w:rPr>
              <w:t>F3.1地理位置图</w:t>
            </w:r>
          </w:p>
          <w:p>
            <w:pPr>
              <w:widowControl/>
              <w:adjustRightInd w:val="0"/>
              <w:snapToGrid w:val="0"/>
              <w:ind w:firstLine="367" w:firstLineChars="175"/>
              <w:rPr>
                <w:rFonts w:hint="eastAsia" w:ascii="宋体" w:hAnsi="宋体" w:cs="宋体"/>
                <w:szCs w:val="21"/>
              </w:rPr>
            </w:pPr>
            <w:r>
              <w:rPr>
                <w:rFonts w:hint="eastAsia" w:ascii="宋体" w:hAnsi="宋体" w:cs="宋体"/>
                <w:szCs w:val="21"/>
              </w:rPr>
              <w:t>F3.2区域位置图（周边环境图）</w:t>
            </w:r>
          </w:p>
          <w:p>
            <w:pPr>
              <w:widowControl/>
              <w:adjustRightInd w:val="0"/>
              <w:snapToGrid w:val="0"/>
              <w:ind w:firstLine="367" w:firstLineChars="175"/>
              <w:rPr>
                <w:rFonts w:hint="eastAsia" w:ascii="宋体" w:hAnsi="宋体" w:cs="宋体"/>
                <w:bCs/>
                <w:kern w:val="0"/>
                <w:szCs w:val="21"/>
              </w:rPr>
            </w:pPr>
            <w:r>
              <w:rPr>
                <w:rFonts w:hint="eastAsia" w:ascii="宋体" w:hAnsi="宋体" w:cs="宋体"/>
                <w:szCs w:val="21"/>
              </w:rPr>
              <w:t>F3.3总平面布置图</w:t>
            </w:r>
            <w:r>
              <w:rPr>
                <w:rFonts w:hint="eastAsia" w:ascii="宋体" w:hAnsi="宋体" w:cs="宋体"/>
                <w:bCs/>
                <w:kern w:val="0"/>
                <w:szCs w:val="21"/>
              </w:rPr>
              <w:t>【加盖设计单位签章的竣工图】</w:t>
            </w:r>
          </w:p>
          <w:p>
            <w:pPr>
              <w:widowControl/>
              <w:adjustRightInd w:val="0"/>
              <w:snapToGrid w:val="0"/>
              <w:ind w:firstLine="367" w:firstLineChars="175"/>
              <w:rPr>
                <w:rFonts w:hint="eastAsia" w:ascii="宋体" w:hAnsi="宋体" w:cs="宋体"/>
                <w:bCs/>
                <w:kern w:val="0"/>
                <w:szCs w:val="21"/>
              </w:rPr>
            </w:pPr>
            <w:r>
              <w:rPr>
                <w:rFonts w:hint="eastAsia" w:ascii="宋体" w:hAnsi="宋体" w:cs="宋体"/>
                <w:szCs w:val="21"/>
              </w:rPr>
              <w:t>F3.4</w:t>
            </w:r>
            <w:r>
              <w:rPr>
                <w:rFonts w:hint="eastAsia" w:ascii="宋体" w:hAnsi="宋体" w:cs="宋体"/>
                <w:bCs/>
                <w:kern w:val="0"/>
                <w:szCs w:val="21"/>
              </w:rPr>
              <w:t>装置设备布置图</w:t>
            </w:r>
          </w:p>
          <w:p>
            <w:pPr>
              <w:widowControl/>
              <w:adjustRightInd w:val="0"/>
              <w:snapToGrid w:val="0"/>
              <w:ind w:firstLine="367" w:firstLineChars="175"/>
              <w:rPr>
                <w:rFonts w:hint="eastAsia" w:ascii="宋体" w:hAnsi="宋体" w:cs="宋体"/>
                <w:bCs/>
                <w:kern w:val="0"/>
                <w:szCs w:val="21"/>
              </w:rPr>
            </w:pPr>
            <w:r>
              <w:rPr>
                <w:rFonts w:hint="eastAsia" w:ascii="宋体" w:hAnsi="宋体" w:cs="宋体"/>
                <w:bCs/>
                <w:kern w:val="0"/>
                <w:szCs w:val="21"/>
              </w:rPr>
              <w:t>F3.5爆炸危险区域划分图</w:t>
            </w:r>
          </w:p>
          <w:p>
            <w:pPr>
              <w:widowControl/>
              <w:adjustRightInd w:val="0"/>
              <w:snapToGrid w:val="0"/>
              <w:ind w:firstLine="367" w:firstLineChars="175"/>
              <w:rPr>
                <w:rFonts w:hint="eastAsia" w:ascii="宋体" w:hAnsi="宋体" w:cs="宋体"/>
                <w:bCs/>
                <w:kern w:val="0"/>
                <w:szCs w:val="21"/>
              </w:rPr>
            </w:pPr>
            <w:r>
              <w:rPr>
                <w:rFonts w:hint="eastAsia" w:ascii="宋体" w:hAnsi="宋体" w:cs="宋体"/>
                <w:bCs/>
                <w:kern w:val="0"/>
                <w:szCs w:val="21"/>
              </w:rPr>
              <w:t>F3.6工艺管道和仪表流程图（PID）</w:t>
            </w:r>
          </w:p>
          <w:p>
            <w:pPr>
              <w:widowControl/>
              <w:adjustRightInd w:val="0"/>
              <w:snapToGrid w:val="0"/>
              <w:ind w:firstLine="367" w:firstLineChars="175"/>
              <w:rPr>
                <w:rFonts w:hint="eastAsia" w:ascii="宋体" w:hAnsi="宋体" w:cs="宋体"/>
                <w:szCs w:val="21"/>
              </w:rPr>
            </w:pPr>
            <w:r>
              <w:rPr>
                <w:rFonts w:hint="eastAsia" w:ascii="宋体" w:hAnsi="宋体" w:cs="宋体"/>
                <w:bCs/>
                <w:kern w:val="0"/>
                <w:szCs w:val="21"/>
              </w:rPr>
              <w:t>F3.7安全联锁、紧急停车系统及安全仪表系统，可燃及有毒物料泄漏检测系统，火炬和安全泄放系统，应急系统和设施。</w:t>
            </w:r>
          </w:p>
        </w:tc>
        <w:tc>
          <w:tcPr>
            <w:tcW w:w="1170" w:type="dxa"/>
            <w:noWrap w:val="0"/>
            <w:vAlign w:val="center"/>
          </w:tcPr>
          <w:p>
            <w:pPr>
              <w:adjustRightInd w:val="0"/>
              <w:jc w:val="center"/>
              <w:rPr>
                <w:rFonts w:hint="eastAsia" w:ascii="宋体" w:hAnsi="宋体" w:cs="宋体"/>
                <w:szCs w:val="21"/>
              </w:rPr>
            </w:pPr>
            <w:r>
              <w:rPr>
                <w:rFonts w:hint="eastAsia" w:ascii="宋体" w:hAnsi="宋体" w:cs="宋体"/>
                <w:szCs w:val="21"/>
              </w:rPr>
              <w:t>F3</w:t>
            </w:r>
          </w:p>
        </w:tc>
        <w:tc>
          <w:tcPr>
            <w:tcW w:w="1290" w:type="dxa"/>
            <w:noWrap w:val="0"/>
            <w:vAlign w:val="center"/>
          </w:tcPr>
          <w:p>
            <w:pPr>
              <w:adjustRightIn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138" w:type="dxa"/>
            <w:gridSpan w:val="5"/>
            <w:noWrap w:val="0"/>
            <w:vAlign w:val="center"/>
          </w:tcPr>
          <w:p>
            <w:pPr>
              <w:spacing w:before="312" w:beforeLines="100" w:line="200" w:lineRule="exact"/>
              <w:rPr>
                <w:rFonts w:hint="eastAsia" w:ascii="宋体" w:hAnsi="宋体" w:cs="宋体"/>
                <w:szCs w:val="21"/>
              </w:rPr>
            </w:pPr>
            <w:r>
              <w:rPr>
                <w:rFonts w:hint="eastAsia" w:ascii="宋体" w:hAnsi="宋体" w:cs="宋体"/>
                <w:szCs w:val="21"/>
              </w:rPr>
              <w:t xml:space="preserve">  审查人：        </w:t>
            </w:r>
          </w:p>
          <w:p>
            <w:pPr>
              <w:spacing w:before="312" w:beforeLines="100" w:line="200" w:lineRule="exact"/>
              <w:rPr>
                <w:rFonts w:hint="eastAsia" w:ascii="宋体" w:hAnsi="宋体" w:cs="宋体"/>
                <w:szCs w:val="21"/>
              </w:rPr>
            </w:pPr>
            <w:r>
              <w:rPr>
                <w:rFonts w:hint="eastAsia" w:ascii="宋体" w:hAnsi="宋体" w:cs="宋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138" w:type="dxa"/>
            <w:gridSpan w:val="5"/>
            <w:noWrap w:val="0"/>
            <w:vAlign w:val="center"/>
          </w:tcPr>
          <w:p>
            <w:pPr>
              <w:spacing w:before="312" w:beforeLines="100" w:line="200" w:lineRule="exact"/>
              <w:rPr>
                <w:rFonts w:hint="eastAsia" w:ascii="宋体" w:hAnsi="宋体" w:cs="宋体"/>
                <w:szCs w:val="21"/>
              </w:rPr>
            </w:pPr>
            <w:r>
              <w:rPr>
                <w:rFonts w:hint="eastAsia" w:ascii="宋体" w:hAnsi="宋体" w:cs="宋体"/>
                <w:szCs w:val="21"/>
              </w:rPr>
              <w:t xml:space="preserve">  处室负责人：     </w:t>
            </w:r>
          </w:p>
          <w:p>
            <w:pPr>
              <w:spacing w:before="312" w:beforeLines="100" w:line="200" w:lineRule="exact"/>
              <w:rPr>
                <w:rFonts w:hint="eastAsia" w:ascii="宋体" w:hAnsi="宋体" w:cs="宋体"/>
                <w:szCs w:val="21"/>
              </w:rPr>
            </w:pPr>
            <w:r>
              <w:rPr>
                <w:rFonts w:hint="eastAsia" w:ascii="宋体" w:hAnsi="宋体" w:cs="宋体"/>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138" w:type="dxa"/>
            <w:gridSpan w:val="5"/>
            <w:noWrap w:val="0"/>
            <w:vAlign w:val="center"/>
          </w:tcPr>
          <w:p>
            <w:pPr>
              <w:spacing w:before="312" w:beforeLines="100" w:line="400" w:lineRule="exact"/>
              <w:rPr>
                <w:rFonts w:hint="eastAsia" w:ascii="宋体" w:hAnsi="宋体" w:cs="宋体"/>
                <w:szCs w:val="21"/>
              </w:rPr>
            </w:pPr>
            <w:r>
              <w:rPr>
                <w:rFonts w:hint="eastAsia" w:ascii="宋体" w:hAnsi="宋体" w:cs="宋体"/>
                <w:szCs w:val="21"/>
              </w:rPr>
              <w:t xml:space="preserve">  分管领导：       </w:t>
            </w:r>
          </w:p>
          <w:p>
            <w:pPr>
              <w:spacing w:before="312" w:beforeLines="100" w:line="400" w:lineRule="exact"/>
              <w:rPr>
                <w:rFonts w:hint="eastAsia" w:ascii="宋体" w:hAnsi="宋体" w:cs="宋体"/>
                <w:szCs w:val="21"/>
              </w:rPr>
            </w:pPr>
            <w:r>
              <w:rPr>
                <w:rFonts w:hint="eastAsia" w:ascii="宋体" w:hAnsi="宋体" w:cs="宋体"/>
                <w:szCs w:val="21"/>
              </w:rPr>
              <w:t xml:space="preserve">                               </w:t>
            </w:r>
          </w:p>
          <w:p>
            <w:pPr>
              <w:spacing w:before="312" w:beforeLines="100" w:line="400" w:lineRule="exact"/>
              <w:rPr>
                <w:rFonts w:hint="eastAsia" w:ascii="宋体" w:hAnsi="宋体" w:cs="宋体"/>
                <w:szCs w:val="21"/>
              </w:rPr>
            </w:pPr>
            <w:r>
              <w:rPr>
                <w:rFonts w:hint="eastAsia" w:ascii="宋体" w:hAnsi="宋体" w:cs="宋体"/>
                <w:szCs w:val="21"/>
              </w:rPr>
              <w:t xml:space="preserve">                                                          　　　　 印  章 </w:t>
            </w:r>
          </w:p>
          <w:p>
            <w:pPr>
              <w:spacing w:before="312" w:beforeLines="100" w:line="200" w:lineRule="exac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138" w:type="dxa"/>
            <w:gridSpan w:val="5"/>
            <w:noWrap w:val="0"/>
            <w:vAlign w:val="center"/>
          </w:tcPr>
          <w:p>
            <w:pPr>
              <w:adjustRightInd w:val="0"/>
              <w:ind w:firstLine="367" w:firstLineChars="175"/>
              <w:jc w:val="left"/>
              <w:rPr>
                <w:rFonts w:hint="eastAsia" w:ascii="宋体" w:hAnsi="宋体" w:cs="宋体"/>
                <w:kern w:val="0"/>
                <w:szCs w:val="21"/>
              </w:rPr>
            </w:pPr>
            <w:r>
              <w:rPr>
                <w:rFonts w:hint="eastAsia" w:ascii="宋体" w:hAnsi="宋体" w:cs="宋体"/>
                <w:szCs w:val="21"/>
              </w:rPr>
              <w:t>注：1.所有材料原件扫描通过危险化学品行政许可系统申报；2.</w:t>
            </w:r>
            <w:r>
              <w:rPr>
                <w:rFonts w:hint="eastAsia" w:ascii="宋体" w:hAnsi="宋体" w:cs="宋体"/>
                <w:kern w:val="0"/>
                <w:szCs w:val="21"/>
              </w:rPr>
              <w:t>评价过程</w:t>
            </w:r>
            <w:r>
              <w:rPr>
                <w:rFonts w:hint="eastAsia" w:ascii="宋体" w:hAnsi="宋体" w:cs="宋体"/>
                <w:szCs w:val="21"/>
              </w:rPr>
              <w:t>给出的结论不得有前置条件，</w:t>
            </w:r>
            <w:r>
              <w:rPr>
                <w:rFonts w:hint="eastAsia" w:ascii="宋体" w:hAnsi="宋体" w:cs="宋体"/>
                <w:kern w:val="0"/>
                <w:szCs w:val="21"/>
              </w:rPr>
              <w:t>有整改要求的，</w:t>
            </w:r>
            <w:r>
              <w:rPr>
                <w:rFonts w:hint="eastAsia" w:ascii="宋体" w:hAnsi="宋体" w:cs="宋体"/>
                <w:szCs w:val="21"/>
              </w:rPr>
              <w:t>应先完成整改；3.审查结果填写“符合”、“不符合”或“不涉及”。如有不符合项，应出具《补正告知书》，企业补正完毕合格后，出具《受理通知书》，本审查表作为《受理通知书》附件一并上传。</w:t>
            </w:r>
          </w:p>
        </w:tc>
      </w:tr>
    </w:tbl>
    <w:p>
      <w:pPr>
        <w:spacing w:before="312" w:beforeLines="100" w:line="200" w:lineRule="exact"/>
        <w:rPr>
          <w:sz w:val="24"/>
        </w:rPr>
      </w:pPr>
    </w:p>
    <w:p>
      <w:pPr>
        <w:adjustRightInd w:val="0"/>
        <w:snapToGrid w:val="0"/>
        <w:spacing w:line="600" w:lineRule="exact"/>
        <w:jc w:val="center"/>
        <w:rPr>
          <w:rFonts w:hint="eastAsia"/>
          <w:sz w:val="24"/>
        </w:rPr>
      </w:pPr>
      <w:r>
        <w:rPr>
          <w:rFonts w:hint="eastAsia"/>
          <w:sz w:val="24"/>
        </w:rPr>
        <w:t xml:space="preserve">     </w:t>
      </w: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center"/>
        <w:rPr>
          <w:rFonts w:hint="eastAsia"/>
          <w:sz w:val="24"/>
        </w:rPr>
      </w:pPr>
    </w:p>
    <w:p>
      <w:pPr>
        <w:adjustRightInd w:val="0"/>
        <w:snapToGrid w:val="0"/>
        <w:spacing w:line="600" w:lineRule="exact"/>
        <w:jc w:val="left"/>
        <w:rPr>
          <w:rFonts w:hint="eastAsia" w:ascii="方正黑体_GBK" w:hAnsi="黑体" w:eastAsia="方正黑体_GBK" w:cs="黑体"/>
          <w:sz w:val="32"/>
          <w:szCs w:val="32"/>
        </w:rPr>
      </w:pPr>
      <w:r>
        <w:rPr>
          <w:rFonts w:hint="eastAsia" w:ascii="方正黑体_GBK" w:hAnsi="黑体" w:eastAsia="方正黑体_GBK" w:cs="黑体"/>
          <w:sz w:val="32"/>
          <w:szCs w:val="32"/>
        </w:rPr>
        <w:t>附件5</w:t>
      </w:r>
    </w:p>
    <w:p>
      <w:pPr>
        <w:adjustRightInd w:val="0"/>
        <w:snapToGrid w:val="0"/>
        <w:spacing w:line="600" w:lineRule="exact"/>
        <w:jc w:val="left"/>
        <w:rPr>
          <w:rFonts w:hint="eastAsia" w:ascii="黑体" w:hAnsi="黑体" w:eastAsia="黑体" w:cs="黑体"/>
          <w:sz w:val="32"/>
          <w:szCs w:val="32"/>
        </w:rPr>
      </w:pP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《危险化学品生产企业安全生产许可证》申请</w:t>
      </w:r>
    </w:p>
    <w:p>
      <w:pPr>
        <w:adjustRightInd w:val="0"/>
        <w:snapToGrid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受理审查表－专项变更</w:t>
      </w:r>
    </w:p>
    <w:p>
      <w:pPr>
        <w:adjustRightInd w:val="0"/>
        <w:snapToGrid w:val="0"/>
        <w:spacing w:line="60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Cs/>
          <w:sz w:val="44"/>
          <w:szCs w:val="44"/>
        </w:rPr>
        <w:t>（试行）</w:t>
      </w:r>
      <w:r>
        <w:rPr>
          <w:rFonts w:hint="eastAsia" w:ascii="方正小标宋_GBK" w:hAnsi="方正小标宋_GBK" w:eastAsia="方正小标宋_GBK" w:cs="方正小标宋_GBK"/>
          <w:b/>
          <w:sz w:val="44"/>
          <w:szCs w:val="44"/>
        </w:rPr>
        <w:t xml:space="preserve"> </w:t>
      </w:r>
    </w:p>
    <w:p>
      <w:pPr>
        <w:adjustRightInd w:val="0"/>
        <w:snapToGrid w:val="0"/>
        <w:spacing w:line="440" w:lineRule="exact"/>
        <w:rPr>
          <w:sz w:val="30"/>
          <w:szCs w:val="30"/>
        </w:rPr>
      </w:pPr>
    </w:p>
    <w:p>
      <w:pPr>
        <w:adjustRightInd w:val="0"/>
        <w:snapToGrid w:val="0"/>
        <w:spacing w:line="560" w:lineRule="exact"/>
        <w:rPr>
          <w:sz w:val="28"/>
          <w:szCs w:val="28"/>
        </w:rPr>
      </w:pPr>
      <w:r>
        <w:rPr>
          <w:rFonts w:hint="eastAsia"/>
          <w:sz w:val="28"/>
          <w:szCs w:val="28"/>
        </w:rPr>
        <w:t>企业名称：_______________________________________</w:t>
      </w:r>
    </w:p>
    <w:p>
      <w:pPr>
        <w:adjustRightInd w:val="0"/>
        <w:snapToGrid w:val="0"/>
        <w:spacing w:line="560" w:lineRule="exact"/>
        <w:rPr>
          <w:rFonts w:hint="eastAsia"/>
          <w:sz w:val="28"/>
          <w:szCs w:val="28"/>
        </w:rPr>
      </w:pPr>
      <w:r>
        <w:rPr>
          <w:rFonts w:hint="eastAsia"/>
          <w:sz w:val="28"/>
          <w:szCs w:val="28"/>
        </w:rPr>
        <w:t>安全风险等级</w:t>
      </w:r>
      <w:r>
        <w:rPr>
          <w:rFonts w:hint="eastAsia"/>
          <w:sz w:val="30"/>
          <w:szCs w:val="30"/>
        </w:rPr>
        <w:t>：_________________</w:t>
      </w:r>
      <w:r>
        <w:rPr>
          <w:rFonts w:hint="eastAsia"/>
          <w:sz w:val="28"/>
          <w:szCs w:val="28"/>
        </w:rPr>
        <w:t>（红、橙、黄、蓝）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0"/>
        <w:gridCol w:w="521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560" w:type="dxa"/>
            <w:noWrap w:val="0"/>
            <w:vAlign w:val="center"/>
          </w:tcPr>
          <w:p>
            <w:pPr>
              <w:jc w:val="center"/>
              <w:rPr>
                <w:rFonts w:hint="eastAsia" w:ascii="宋体" w:hAnsi="宋体" w:cs="宋体"/>
                <w:b/>
                <w:szCs w:val="21"/>
              </w:rPr>
            </w:pPr>
            <w:r>
              <w:rPr>
                <w:rFonts w:hint="eastAsia" w:ascii="宋体" w:hAnsi="宋体" w:cs="宋体"/>
                <w:b/>
                <w:szCs w:val="21"/>
              </w:rPr>
              <w:t>材料目录</w:t>
            </w:r>
          </w:p>
        </w:tc>
        <w:tc>
          <w:tcPr>
            <w:tcW w:w="5215" w:type="dxa"/>
            <w:noWrap w:val="0"/>
            <w:vAlign w:val="center"/>
          </w:tcPr>
          <w:p>
            <w:pPr>
              <w:ind w:firstLine="375" w:firstLineChars="178"/>
              <w:jc w:val="center"/>
              <w:rPr>
                <w:rFonts w:hint="eastAsia" w:ascii="宋体" w:hAnsi="宋体" w:cs="宋体"/>
                <w:b/>
                <w:szCs w:val="21"/>
              </w:rPr>
            </w:pPr>
            <w:r>
              <w:rPr>
                <w:rFonts w:hint="eastAsia" w:ascii="宋体" w:hAnsi="宋体" w:cs="宋体"/>
                <w:b/>
                <w:szCs w:val="21"/>
              </w:rPr>
              <w:t>审查要点</w:t>
            </w:r>
          </w:p>
        </w:tc>
        <w:tc>
          <w:tcPr>
            <w:tcW w:w="1450" w:type="dxa"/>
            <w:noWrap w:val="0"/>
            <w:vAlign w:val="center"/>
          </w:tcPr>
          <w:p>
            <w:pPr>
              <w:jc w:val="center"/>
              <w:rPr>
                <w:rFonts w:hint="eastAsia" w:ascii="宋体" w:hAnsi="宋体" w:cs="宋体"/>
                <w:b/>
                <w:szCs w:val="21"/>
              </w:rPr>
            </w:pPr>
            <w:r>
              <w:rPr>
                <w:rFonts w:hint="eastAsia" w:ascii="宋体" w:hAnsi="宋体" w:cs="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pPr>
              <w:jc w:val="center"/>
              <w:rPr>
                <w:rFonts w:hint="eastAsia" w:ascii="宋体" w:hAnsi="宋体" w:cs="宋体"/>
                <w:szCs w:val="21"/>
              </w:rPr>
            </w:pPr>
            <w:r>
              <w:rPr>
                <w:rFonts w:hint="eastAsia" w:ascii="宋体" w:hAnsi="宋体" w:cs="宋体"/>
                <w:szCs w:val="21"/>
              </w:rPr>
              <w:t>1</w:t>
            </w:r>
          </w:p>
        </w:tc>
        <w:tc>
          <w:tcPr>
            <w:tcW w:w="156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《危险化学品</w:t>
            </w:r>
          </w:p>
          <w:p>
            <w:pPr>
              <w:adjustRightInd w:val="0"/>
              <w:snapToGrid w:val="0"/>
              <w:jc w:val="center"/>
              <w:rPr>
                <w:rFonts w:hint="eastAsia" w:ascii="宋体" w:hAnsi="宋体" w:cs="宋体"/>
                <w:szCs w:val="21"/>
              </w:rPr>
            </w:pPr>
            <w:r>
              <w:rPr>
                <w:rFonts w:hint="eastAsia" w:ascii="宋体" w:hAnsi="宋体" w:cs="宋体"/>
                <w:szCs w:val="21"/>
              </w:rPr>
              <w:t>生产企业安全</w:t>
            </w:r>
          </w:p>
          <w:p>
            <w:pPr>
              <w:adjustRightInd w:val="0"/>
              <w:snapToGrid w:val="0"/>
              <w:jc w:val="center"/>
              <w:rPr>
                <w:rFonts w:hint="eastAsia" w:ascii="宋体" w:hAnsi="宋体" w:cs="宋体"/>
                <w:szCs w:val="21"/>
              </w:rPr>
            </w:pPr>
            <w:r>
              <w:rPr>
                <w:rFonts w:hint="eastAsia" w:ascii="宋体" w:hAnsi="宋体" w:cs="宋体"/>
                <w:szCs w:val="21"/>
              </w:rPr>
              <w:t>生产许可证变</w:t>
            </w:r>
          </w:p>
          <w:p>
            <w:pPr>
              <w:adjustRightInd w:val="0"/>
              <w:snapToGrid w:val="0"/>
              <w:jc w:val="center"/>
              <w:rPr>
                <w:rFonts w:hint="eastAsia" w:ascii="宋体" w:hAnsi="宋体" w:cs="宋体"/>
                <w:szCs w:val="21"/>
              </w:rPr>
            </w:pPr>
            <w:r>
              <w:rPr>
                <w:rFonts w:hint="eastAsia" w:ascii="宋体" w:hAnsi="宋体" w:cs="宋体"/>
                <w:szCs w:val="21"/>
              </w:rPr>
              <w:t>更申请书》</w:t>
            </w:r>
          </w:p>
        </w:tc>
        <w:tc>
          <w:tcPr>
            <w:tcW w:w="5215" w:type="dxa"/>
            <w:noWrap w:val="0"/>
            <w:vAlign w:val="center"/>
          </w:tcPr>
          <w:p>
            <w:pPr>
              <w:ind w:firstLine="373" w:firstLineChars="178"/>
              <w:rPr>
                <w:rFonts w:hint="eastAsia" w:ascii="宋体" w:hAnsi="宋体" w:cs="宋体"/>
                <w:szCs w:val="21"/>
              </w:rPr>
            </w:pPr>
            <w:r>
              <w:rPr>
                <w:rFonts w:hint="eastAsia" w:ascii="宋体" w:hAnsi="宋体" w:cs="宋体"/>
                <w:szCs w:val="21"/>
              </w:rPr>
              <w:t>申请书填写完整，主要负责人签字，加盖企业公章</w:t>
            </w:r>
          </w:p>
        </w:tc>
        <w:tc>
          <w:tcPr>
            <w:tcW w:w="1450"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1" w:type="dxa"/>
            <w:noWrap w:val="0"/>
            <w:vAlign w:val="center"/>
          </w:tcPr>
          <w:p>
            <w:pPr>
              <w:jc w:val="center"/>
              <w:rPr>
                <w:rFonts w:hint="eastAsia" w:ascii="宋体" w:hAnsi="宋体" w:cs="宋体"/>
                <w:szCs w:val="21"/>
              </w:rPr>
            </w:pPr>
            <w:r>
              <w:rPr>
                <w:rFonts w:hint="eastAsia" w:ascii="宋体" w:hAnsi="宋体" w:cs="宋体"/>
                <w:szCs w:val="21"/>
              </w:rPr>
              <w:t>2</w:t>
            </w:r>
          </w:p>
        </w:tc>
        <w:tc>
          <w:tcPr>
            <w:tcW w:w="156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变更企业名称</w:t>
            </w:r>
          </w:p>
        </w:tc>
        <w:tc>
          <w:tcPr>
            <w:tcW w:w="5215" w:type="dxa"/>
            <w:noWrap w:val="0"/>
            <w:vAlign w:val="center"/>
          </w:tcPr>
          <w:p>
            <w:pPr>
              <w:adjustRightInd w:val="0"/>
              <w:snapToGrid w:val="0"/>
              <w:ind w:firstLine="373" w:firstLineChars="178"/>
              <w:rPr>
                <w:rFonts w:hint="eastAsia" w:ascii="宋体" w:hAnsi="宋体" w:cs="宋体"/>
                <w:szCs w:val="21"/>
              </w:rPr>
            </w:pPr>
            <w:r>
              <w:rPr>
                <w:rFonts w:hint="eastAsia" w:ascii="宋体" w:hAnsi="宋体" w:cs="宋体"/>
                <w:szCs w:val="21"/>
              </w:rPr>
              <w:t>变更后的工商营业执照副本或相关证明材料</w:t>
            </w:r>
          </w:p>
        </w:tc>
        <w:tc>
          <w:tcPr>
            <w:tcW w:w="1450"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vMerge w:val="restart"/>
            <w:noWrap w:val="0"/>
            <w:vAlign w:val="center"/>
          </w:tcPr>
          <w:p>
            <w:pPr>
              <w:jc w:val="center"/>
              <w:rPr>
                <w:rFonts w:hint="eastAsia" w:ascii="宋体" w:hAnsi="宋体" w:cs="宋体"/>
                <w:szCs w:val="21"/>
              </w:rPr>
            </w:pPr>
            <w:r>
              <w:rPr>
                <w:rFonts w:hint="eastAsia" w:ascii="宋体" w:hAnsi="宋体" w:cs="宋体"/>
                <w:szCs w:val="21"/>
              </w:rPr>
              <w:t>3</w:t>
            </w:r>
          </w:p>
        </w:tc>
        <w:tc>
          <w:tcPr>
            <w:tcW w:w="1560"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变更</w:t>
            </w:r>
          </w:p>
          <w:p>
            <w:pPr>
              <w:adjustRightInd w:val="0"/>
              <w:snapToGrid w:val="0"/>
              <w:jc w:val="center"/>
              <w:rPr>
                <w:rFonts w:hint="eastAsia" w:ascii="宋体" w:hAnsi="宋体" w:cs="宋体"/>
                <w:szCs w:val="21"/>
              </w:rPr>
            </w:pPr>
            <w:r>
              <w:rPr>
                <w:rFonts w:hint="eastAsia" w:ascii="宋体" w:hAnsi="宋体" w:cs="宋体"/>
                <w:szCs w:val="21"/>
              </w:rPr>
              <w:t>主要负责人</w:t>
            </w:r>
          </w:p>
        </w:tc>
        <w:tc>
          <w:tcPr>
            <w:tcW w:w="5215" w:type="dxa"/>
            <w:noWrap w:val="0"/>
            <w:vAlign w:val="center"/>
          </w:tcPr>
          <w:p>
            <w:pPr>
              <w:adjustRightInd w:val="0"/>
              <w:snapToGrid w:val="0"/>
              <w:ind w:firstLine="373" w:firstLineChars="178"/>
              <w:rPr>
                <w:rFonts w:hint="eastAsia" w:ascii="宋体" w:hAnsi="宋体" w:cs="宋体"/>
                <w:szCs w:val="21"/>
              </w:rPr>
            </w:pPr>
            <w:r>
              <w:rPr>
                <w:rFonts w:hint="eastAsia" w:ascii="宋体" w:hAnsi="宋体" w:cs="宋体"/>
                <w:szCs w:val="21"/>
              </w:rPr>
              <w:t>变更后的工商营业执照副本或相关证明材料</w:t>
            </w:r>
          </w:p>
        </w:tc>
        <w:tc>
          <w:tcPr>
            <w:tcW w:w="1450"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vMerge w:val="continue"/>
            <w:noWrap w:val="0"/>
            <w:vAlign w:val="center"/>
          </w:tcPr>
          <w:p>
            <w:pPr>
              <w:rPr>
                <w:rFonts w:hint="eastAsia" w:ascii="宋体" w:hAnsi="宋体" w:cs="宋体"/>
                <w:szCs w:val="21"/>
              </w:rPr>
            </w:pPr>
          </w:p>
        </w:tc>
        <w:tc>
          <w:tcPr>
            <w:tcW w:w="1560" w:type="dxa"/>
            <w:vMerge w:val="continue"/>
            <w:noWrap w:val="0"/>
            <w:vAlign w:val="center"/>
          </w:tcPr>
          <w:p>
            <w:pPr>
              <w:adjustRightInd w:val="0"/>
              <w:snapToGrid w:val="0"/>
              <w:jc w:val="center"/>
              <w:rPr>
                <w:rFonts w:hint="eastAsia" w:ascii="宋体" w:hAnsi="宋体" w:cs="宋体"/>
                <w:szCs w:val="21"/>
              </w:rPr>
            </w:pPr>
          </w:p>
        </w:tc>
        <w:tc>
          <w:tcPr>
            <w:tcW w:w="5215" w:type="dxa"/>
            <w:noWrap w:val="0"/>
            <w:vAlign w:val="center"/>
          </w:tcPr>
          <w:p>
            <w:pPr>
              <w:adjustRightInd w:val="0"/>
              <w:snapToGrid w:val="0"/>
              <w:ind w:firstLine="373" w:firstLineChars="178"/>
              <w:rPr>
                <w:rFonts w:hint="eastAsia" w:ascii="宋体" w:hAnsi="宋体" w:cs="宋体"/>
                <w:szCs w:val="21"/>
              </w:rPr>
            </w:pPr>
            <w:r>
              <w:rPr>
                <w:rFonts w:hint="eastAsia" w:ascii="宋体" w:hAnsi="宋体" w:cs="宋体"/>
                <w:szCs w:val="21"/>
              </w:rPr>
              <w:t>变更后的主要负责人安全合格证</w:t>
            </w:r>
          </w:p>
        </w:tc>
        <w:tc>
          <w:tcPr>
            <w:tcW w:w="1450"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1" w:type="dxa"/>
            <w:noWrap w:val="0"/>
            <w:vAlign w:val="center"/>
          </w:tcPr>
          <w:p>
            <w:pPr>
              <w:jc w:val="center"/>
              <w:rPr>
                <w:rFonts w:hint="eastAsia" w:ascii="宋体" w:hAnsi="宋体" w:cs="宋体"/>
                <w:szCs w:val="21"/>
              </w:rPr>
            </w:pPr>
            <w:r>
              <w:rPr>
                <w:rFonts w:hint="eastAsia" w:ascii="宋体" w:hAnsi="宋体" w:cs="宋体"/>
                <w:szCs w:val="21"/>
              </w:rPr>
              <w:t>4</w:t>
            </w:r>
          </w:p>
        </w:tc>
        <w:tc>
          <w:tcPr>
            <w:tcW w:w="156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变更注册地址</w:t>
            </w:r>
          </w:p>
        </w:tc>
        <w:tc>
          <w:tcPr>
            <w:tcW w:w="5215" w:type="dxa"/>
            <w:noWrap w:val="0"/>
            <w:vAlign w:val="center"/>
          </w:tcPr>
          <w:p>
            <w:pPr>
              <w:adjustRightInd w:val="0"/>
              <w:snapToGrid w:val="0"/>
              <w:ind w:firstLine="373" w:firstLineChars="178"/>
              <w:rPr>
                <w:rFonts w:hint="eastAsia" w:ascii="宋体" w:hAnsi="宋体" w:cs="宋体"/>
                <w:szCs w:val="21"/>
              </w:rPr>
            </w:pPr>
            <w:r>
              <w:rPr>
                <w:rFonts w:hint="eastAsia" w:ascii="宋体" w:hAnsi="宋体" w:cs="宋体"/>
                <w:szCs w:val="21"/>
              </w:rPr>
              <w:t>变更后的工商营业执照副本或相关证明材料</w:t>
            </w:r>
          </w:p>
        </w:tc>
        <w:tc>
          <w:tcPr>
            <w:tcW w:w="1450"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1" w:type="dxa"/>
            <w:noWrap w:val="0"/>
            <w:vAlign w:val="center"/>
          </w:tcPr>
          <w:p>
            <w:pPr>
              <w:jc w:val="center"/>
              <w:rPr>
                <w:rFonts w:hint="eastAsia" w:ascii="宋体" w:hAnsi="宋体" w:cs="宋体"/>
                <w:szCs w:val="21"/>
              </w:rPr>
            </w:pPr>
            <w:r>
              <w:rPr>
                <w:rFonts w:hint="eastAsia" w:ascii="宋体" w:hAnsi="宋体" w:cs="宋体"/>
                <w:szCs w:val="21"/>
              </w:rPr>
              <w:t>5</w:t>
            </w:r>
          </w:p>
        </w:tc>
        <w:tc>
          <w:tcPr>
            <w:tcW w:w="1560"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变更隶属关系</w:t>
            </w:r>
          </w:p>
        </w:tc>
        <w:tc>
          <w:tcPr>
            <w:tcW w:w="5215" w:type="dxa"/>
            <w:noWrap w:val="0"/>
            <w:vAlign w:val="center"/>
          </w:tcPr>
          <w:p>
            <w:pPr>
              <w:adjustRightInd w:val="0"/>
              <w:snapToGrid w:val="0"/>
              <w:ind w:firstLine="373" w:firstLineChars="178"/>
              <w:rPr>
                <w:rFonts w:hint="eastAsia" w:ascii="宋体" w:hAnsi="宋体" w:cs="宋体"/>
                <w:szCs w:val="21"/>
              </w:rPr>
            </w:pPr>
            <w:r>
              <w:rPr>
                <w:rFonts w:hint="eastAsia" w:ascii="宋体" w:hAnsi="宋体" w:cs="宋体"/>
                <w:szCs w:val="21"/>
              </w:rPr>
              <w:t>变更隶属关系的证明材料</w:t>
            </w:r>
          </w:p>
        </w:tc>
        <w:tc>
          <w:tcPr>
            <w:tcW w:w="1450" w:type="dxa"/>
            <w:noWrap w:val="0"/>
            <w:vAlign w:val="top"/>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936" w:type="dxa"/>
            <w:gridSpan w:val="4"/>
            <w:noWrap w:val="0"/>
            <w:vAlign w:val="center"/>
          </w:tcPr>
          <w:p>
            <w:pPr>
              <w:spacing w:before="312" w:beforeLines="100" w:line="200" w:lineRule="exact"/>
              <w:rPr>
                <w:rFonts w:hint="eastAsia" w:ascii="宋体" w:hAnsi="宋体" w:cs="宋体"/>
                <w:szCs w:val="21"/>
              </w:rPr>
            </w:pPr>
            <w:r>
              <w:rPr>
                <w:rFonts w:hint="eastAsia" w:ascii="宋体" w:hAnsi="宋体" w:cs="宋体"/>
                <w:szCs w:val="21"/>
              </w:rPr>
              <w:t xml:space="preserve">   审查人：</w:t>
            </w:r>
          </w:p>
          <w:p>
            <w:pPr>
              <w:spacing w:before="312" w:beforeLines="100" w:line="200" w:lineRule="exac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936" w:type="dxa"/>
            <w:gridSpan w:val="4"/>
            <w:noWrap w:val="0"/>
            <w:vAlign w:val="center"/>
          </w:tcPr>
          <w:p>
            <w:pPr>
              <w:spacing w:before="312" w:beforeLines="100" w:line="200" w:lineRule="exact"/>
              <w:rPr>
                <w:rFonts w:hint="eastAsia" w:ascii="宋体" w:hAnsi="宋体" w:cs="宋体"/>
                <w:szCs w:val="21"/>
              </w:rPr>
            </w:pPr>
            <w:r>
              <w:rPr>
                <w:rFonts w:hint="eastAsia" w:ascii="宋体" w:hAnsi="宋体" w:cs="宋体"/>
                <w:szCs w:val="21"/>
              </w:rPr>
              <w:t xml:space="preserve">   处室负责人： </w:t>
            </w:r>
          </w:p>
          <w:p>
            <w:pPr>
              <w:spacing w:before="312" w:beforeLines="100" w:line="200" w:lineRule="exac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6" w:type="dxa"/>
            <w:gridSpan w:val="4"/>
            <w:noWrap w:val="0"/>
            <w:vAlign w:val="center"/>
          </w:tcPr>
          <w:p>
            <w:pPr>
              <w:spacing w:before="312" w:beforeLines="100" w:line="400" w:lineRule="exact"/>
              <w:rPr>
                <w:rFonts w:hint="eastAsia" w:ascii="宋体" w:hAnsi="宋体" w:cs="宋体"/>
                <w:szCs w:val="21"/>
              </w:rPr>
            </w:pPr>
            <w:r>
              <w:rPr>
                <w:rFonts w:hint="eastAsia" w:ascii="宋体" w:hAnsi="宋体" w:cs="宋体"/>
                <w:szCs w:val="21"/>
              </w:rPr>
              <w:t xml:space="preserve">   分管领导：                                      </w:t>
            </w:r>
          </w:p>
          <w:p>
            <w:pPr>
              <w:spacing w:before="312" w:beforeLines="100" w:line="400" w:lineRule="exact"/>
              <w:rPr>
                <w:rFonts w:hint="eastAsia" w:ascii="宋体" w:hAnsi="宋体" w:cs="宋体"/>
                <w:szCs w:val="21"/>
              </w:rPr>
            </w:pPr>
            <w:r>
              <w:rPr>
                <w:rFonts w:hint="eastAsia" w:ascii="宋体" w:hAnsi="宋体" w:cs="宋体"/>
                <w:szCs w:val="21"/>
              </w:rPr>
              <w:t xml:space="preserve">                                                              印  章                                                        </w:t>
            </w:r>
          </w:p>
          <w:p>
            <w:pPr>
              <w:spacing w:before="312" w:beforeLines="100" w:line="200" w:lineRule="exact"/>
              <w:rPr>
                <w:rFonts w:hint="eastAsia"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936" w:type="dxa"/>
            <w:gridSpan w:val="4"/>
            <w:noWrap w:val="0"/>
            <w:vAlign w:val="center"/>
          </w:tcPr>
          <w:p>
            <w:pPr>
              <w:adjustRightInd w:val="0"/>
              <w:ind w:firstLine="420" w:firstLineChars="200"/>
              <w:jc w:val="left"/>
              <w:rPr>
                <w:rFonts w:hint="eastAsia" w:ascii="宋体" w:hAnsi="宋体" w:cs="宋体"/>
                <w:szCs w:val="21"/>
              </w:rPr>
            </w:pPr>
            <w:r>
              <w:rPr>
                <w:rFonts w:hint="eastAsia" w:ascii="宋体" w:hAnsi="宋体" w:cs="宋体"/>
                <w:szCs w:val="21"/>
              </w:rPr>
              <w:t>注：1.所有材料原件扫描通过危险化学品行政许可系统申报；2.评价过程给出的结论不得有前置条件，有整改要求的，应先完成整改；3.审查结果填写“符合”、“不符合”或“不涉及”。如有不符合项，应出具《补正告知书》，企业补正完毕合格后，出具《受理通知书》，本审查表作为《受理通知书》附件一并上传。</w:t>
            </w:r>
          </w:p>
        </w:tc>
      </w:tr>
    </w:tbl>
    <w:p>
      <w:pPr>
        <w:spacing w:line="600" w:lineRule="exact"/>
        <w:jc w:val="left"/>
        <w:rPr>
          <w:rFonts w:hint="eastAsia" w:ascii="方正黑体_GBK" w:hAnsi="黑体" w:eastAsia="方正黑体_GBK" w:cs="黑体"/>
          <w:bCs/>
          <w:sz w:val="32"/>
          <w:szCs w:val="32"/>
        </w:rPr>
      </w:pPr>
      <w:r>
        <w:rPr>
          <w:rFonts w:hint="eastAsia" w:ascii="方正黑体_GBK" w:hAnsi="黑体" w:eastAsia="方正黑体_GBK" w:cs="黑体"/>
          <w:bCs/>
          <w:sz w:val="32"/>
          <w:szCs w:val="32"/>
        </w:rPr>
        <w:t>附件6</w:t>
      </w:r>
    </w:p>
    <w:p>
      <w:pPr>
        <w:spacing w:line="600" w:lineRule="exact"/>
        <w:jc w:val="left"/>
        <w:rPr>
          <w:rFonts w:hint="eastAsia" w:ascii="黑体" w:hAnsi="黑体" w:eastAsia="黑体" w:cs="黑体"/>
          <w:bCs/>
          <w:sz w:val="32"/>
          <w:szCs w:val="32"/>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危险化学品生产企业现场核查表</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-延期（试行）</w:t>
      </w:r>
    </w:p>
    <w:p>
      <w:pPr>
        <w:spacing w:line="360" w:lineRule="auto"/>
        <w:rPr>
          <w:rFonts w:hint="eastAsia" w:ascii="方正小标宋_GBK" w:hAnsi="方正小标宋_GBK" w:eastAsia="方正小标宋_GBK" w:cs="方正小标宋_GBK"/>
          <w:bCs/>
          <w:sz w:val="18"/>
          <w:szCs w:val="18"/>
        </w:rPr>
      </w:pPr>
    </w:p>
    <w:p>
      <w:pPr>
        <w:adjustRightInd w:val="0"/>
        <w:snapToGrid w:val="0"/>
        <w:spacing w:line="360" w:lineRule="auto"/>
        <w:rPr>
          <w:rFonts w:hint="eastAsia" w:ascii="宋体" w:hAnsi="宋体"/>
          <w:sz w:val="30"/>
          <w:szCs w:val="30"/>
        </w:rPr>
      </w:pPr>
      <w:r>
        <w:rPr>
          <w:rFonts w:hint="eastAsia"/>
          <w:sz w:val="30"/>
          <w:szCs w:val="30"/>
        </w:rPr>
        <w:t>企业名称：</w:t>
      </w:r>
      <w:r>
        <w:rPr>
          <w:rFonts w:hint="eastAsia" w:ascii="宋体" w:hAnsi="宋体"/>
          <w:sz w:val="30"/>
          <w:szCs w:val="30"/>
        </w:rPr>
        <w:t>_______________________________________</w:t>
      </w:r>
    </w:p>
    <w:p>
      <w:pPr>
        <w:adjustRightInd w:val="0"/>
        <w:snapToGrid w:val="0"/>
        <w:spacing w:line="360" w:lineRule="auto"/>
        <w:rPr>
          <w:rFonts w:hint="eastAsia"/>
          <w:sz w:val="30"/>
          <w:szCs w:val="30"/>
        </w:rPr>
      </w:pPr>
      <w:r>
        <w:rPr>
          <w:rFonts w:hint="eastAsia"/>
          <w:sz w:val="30"/>
          <w:szCs w:val="30"/>
        </w:rPr>
        <w:t>安全风险等级：</w:t>
      </w:r>
      <w:r>
        <w:rPr>
          <w:rFonts w:hint="eastAsia" w:ascii="宋体" w:hAnsi="宋体"/>
          <w:sz w:val="30"/>
          <w:szCs w:val="30"/>
        </w:rPr>
        <w:t>_________________</w:t>
      </w:r>
      <w:r>
        <w:rPr>
          <w:rFonts w:hint="eastAsia"/>
          <w:sz w:val="30"/>
          <w:szCs w:val="30"/>
        </w:rPr>
        <w:t>（红、橙、黄、蓝）</w:t>
      </w:r>
    </w:p>
    <w:p>
      <w:pPr>
        <w:adjustRightInd w:val="0"/>
        <w:snapToGrid w:val="0"/>
        <w:spacing w:line="360" w:lineRule="auto"/>
        <w:rPr>
          <w:rFonts w:hint="eastAsia" w:ascii="宋体" w:hAnsi="宋体"/>
          <w:sz w:val="30"/>
          <w:szCs w:val="30"/>
        </w:rPr>
      </w:pPr>
      <w:r>
        <w:rPr>
          <w:rFonts w:hint="eastAsia" w:ascii="宋体" w:hAnsi="宋体"/>
          <w:sz w:val="30"/>
          <w:szCs w:val="30"/>
        </w:rPr>
        <w:t>评价机构：_______________________________________</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8"/>
        <w:gridCol w:w="990"/>
        <w:gridCol w:w="3808"/>
        <w:gridCol w:w="737"/>
        <w:gridCol w:w="145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8"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序号</w:t>
            </w:r>
          </w:p>
        </w:tc>
        <w:tc>
          <w:tcPr>
            <w:tcW w:w="1058" w:type="dxa"/>
            <w:gridSpan w:val="2"/>
            <w:noWrap w:val="0"/>
            <w:vAlign w:val="center"/>
          </w:tcPr>
          <w:p>
            <w:pPr>
              <w:jc w:val="center"/>
              <w:rPr>
                <w:rFonts w:hint="eastAsia" w:ascii="黑体" w:hAnsi="黑体" w:eastAsia="黑体" w:cs="黑体"/>
                <w:bCs/>
                <w:szCs w:val="21"/>
              </w:rPr>
            </w:pPr>
            <w:r>
              <w:rPr>
                <w:rFonts w:hint="eastAsia" w:ascii="黑体" w:hAnsi="黑体" w:eastAsia="黑体" w:cs="黑体"/>
                <w:bCs/>
                <w:szCs w:val="21"/>
              </w:rPr>
              <w:t>项 目</w:t>
            </w:r>
          </w:p>
        </w:tc>
        <w:tc>
          <w:tcPr>
            <w:tcW w:w="4545" w:type="dxa"/>
            <w:gridSpan w:val="2"/>
            <w:noWrap w:val="0"/>
            <w:vAlign w:val="center"/>
          </w:tcPr>
          <w:p>
            <w:pPr>
              <w:jc w:val="center"/>
              <w:rPr>
                <w:rFonts w:hint="eastAsia" w:ascii="黑体" w:hAnsi="黑体" w:eastAsia="黑体" w:cs="黑体"/>
                <w:bCs/>
                <w:szCs w:val="21"/>
              </w:rPr>
            </w:pPr>
            <w:r>
              <w:rPr>
                <w:rFonts w:hint="eastAsia" w:ascii="黑体" w:hAnsi="黑体" w:eastAsia="黑体" w:cs="黑体"/>
                <w:bCs/>
                <w:szCs w:val="21"/>
              </w:rPr>
              <w:t>核查要点</w:t>
            </w:r>
          </w:p>
        </w:tc>
        <w:tc>
          <w:tcPr>
            <w:tcW w:w="1455" w:type="dxa"/>
            <w:noWrap w:val="0"/>
            <w:vAlign w:val="center"/>
          </w:tcPr>
          <w:p>
            <w:pPr>
              <w:jc w:val="center"/>
              <w:rPr>
                <w:rFonts w:hint="eastAsia" w:ascii="黑体" w:hAnsi="黑体" w:eastAsia="黑体" w:cs="黑体"/>
                <w:bCs/>
                <w:szCs w:val="21"/>
              </w:rPr>
            </w:pPr>
            <w:r>
              <w:rPr>
                <w:rFonts w:hint="eastAsia" w:ascii="黑体" w:hAnsi="黑体" w:eastAsia="黑体" w:cs="黑体"/>
                <w:bCs/>
                <w:szCs w:val="21"/>
              </w:rPr>
              <w:t>核查结果</w:t>
            </w:r>
          </w:p>
        </w:tc>
        <w:tc>
          <w:tcPr>
            <w:tcW w:w="1230" w:type="dxa"/>
            <w:noWrap w:val="0"/>
            <w:vAlign w:val="center"/>
          </w:tcPr>
          <w:p>
            <w:pPr>
              <w:jc w:val="center"/>
              <w:rPr>
                <w:rFonts w:ascii="黑体" w:hAnsi="黑体" w:eastAsia="黑体" w:cs="黑体"/>
                <w:bCs/>
                <w:szCs w:val="21"/>
              </w:rPr>
            </w:pPr>
            <w:r>
              <w:rPr>
                <w:rFonts w:hint="eastAsia" w:ascii="黑体" w:hAnsi="黑体" w:eastAsia="黑体" w:cs="黑体"/>
                <w:bCs/>
                <w:szCs w:val="21"/>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jc w:val="center"/>
              <w:rPr>
                <w:rFonts w:hint="eastAsia" w:ascii="宋体" w:hAnsi="宋体" w:cs="宋体"/>
                <w:szCs w:val="21"/>
              </w:rPr>
            </w:pPr>
            <w:r>
              <w:rPr>
                <w:rFonts w:hint="eastAsia" w:ascii="宋体" w:hAnsi="宋体" w:cs="宋体"/>
                <w:szCs w:val="21"/>
              </w:rPr>
              <w:t>1</w:t>
            </w:r>
          </w:p>
        </w:tc>
        <w:tc>
          <w:tcPr>
            <w:tcW w:w="1058" w:type="dxa"/>
            <w:gridSpan w:val="2"/>
            <w:noWrap w:val="0"/>
            <w:vAlign w:val="center"/>
          </w:tcPr>
          <w:p>
            <w:pPr>
              <w:jc w:val="center"/>
              <w:rPr>
                <w:rFonts w:hint="eastAsia" w:ascii="宋体" w:hAnsi="宋体" w:cs="宋体"/>
                <w:bCs/>
                <w:szCs w:val="21"/>
              </w:rPr>
            </w:pPr>
            <w:r>
              <w:rPr>
                <w:rFonts w:hint="eastAsia" w:ascii="宋体" w:hAnsi="宋体" w:cs="宋体"/>
                <w:bCs/>
                <w:szCs w:val="21"/>
              </w:rPr>
              <w:t>评价范围</w:t>
            </w:r>
          </w:p>
        </w:tc>
        <w:tc>
          <w:tcPr>
            <w:tcW w:w="4545" w:type="dxa"/>
            <w:gridSpan w:val="2"/>
            <w:noWrap w:val="0"/>
            <w:vAlign w:val="center"/>
          </w:tcPr>
          <w:p>
            <w:pPr>
              <w:rPr>
                <w:rFonts w:hint="eastAsia" w:ascii="宋体" w:hAnsi="宋体" w:cs="宋体"/>
                <w:bCs/>
                <w:szCs w:val="21"/>
              </w:rPr>
            </w:pPr>
            <w:r>
              <w:rPr>
                <w:rFonts w:hint="eastAsia" w:ascii="宋体" w:hAnsi="宋体" w:cs="宋体"/>
                <w:szCs w:val="21"/>
              </w:rPr>
              <w:t>对照延期换证评价报告</w:t>
            </w:r>
            <w:r>
              <w:rPr>
                <w:rFonts w:hint="eastAsia" w:ascii="宋体" w:hAnsi="宋体" w:cs="宋体"/>
                <w:bCs/>
                <w:szCs w:val="21"/>
              </w:rPr>
              <w:t>核查评价范围1.3与企业现场一致性（</w:t>
            </w:r>
            <w:r>
              <w:rPr>
                <w:rFonts w:hint="eastAsia" w:ascii="宋体" w:hAnsi="宋体" w:cs="宋体"/>
                <w:szCs w:val="21"/>
              </w:rPr>
              <w:t>涵盖企业</w:t>
            </w:r>
            <w:r>
              <w:rPr>
                <w:rFonts w:hint="eastAsia" w:ascii="宋体" w:hAnsi="宋体" w:cs="宋体"/>
                <w:bCs/>
                <w:szCs w:val="21"/>
              </w:rPr>
              <w:t>生产装置、储存设施、</w:t>
            </w:r>
            <w:r>
              <w:rPr>
                <w:rFonts w:hint="eastAsia" w:ascii="宋体" w:hAnsi="宋体" w:cs="宋体"/>
                <w:szCs w:val="21"/>
              </w:rPr>
              <w:t>环境治理</w:t>
            </w:r>
            <w:r>
              <w:rPr>
                <w:rFonts w:hint="eastAsia" w:ascii="宋体" w:hAnsi="宋体" w:cs="宋体"/>
                <w:bCs/>
                <w:szCs w:val="21"/>
              </w:rPr>
              <w:t>设施、公用及辅助设施、周边环境、平面布置等</w:t>
            </w:r>
            <w:r>
              <w:rPr>
                <w:rFonts w:hint="eastAsia" w:ascii="宋体" w:hAnsi="宋体" w:cs="宋体"/>
                <w:szCs w:val="21"/>
              </w:rPr>
              <w:t>所有区域，包括</w:t>
            </w:r>
            <w:r>
              <w:rPr>
                <w:rFonts w:hint="eastAsia" w:ascii="宋体" w:hAnsi="宋体" w:cs="宋体"/>
                <w:bCs/>
                <w:szCs w:val="21"/>
              </w:rPr>
              <w:t>在建、试运行和停产项目、装置）。</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2</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领证品种与生产能力</w:t>
            </w:r>
          </w:p>
        </w:tc>
        <w:tc>
          <w:tcPr>
            <w:tcW w:w="4545" w:type="dxa"/>
            <w:gridSpan w:val="2"/>
            <w:noWrap w:val="0"/>
            <w:vAlign w:val="center"/>
          </w:tcPr>
          <w:p>
            <w:pPr>
              <w:rPr>
                <w:rFonts w:hint="eastAsia" w:ascii="宋体" w:hAnsi="宋体" w:cs="宋体"/>
                <w:szCs w:val="21"/>
              </w:rPr>
            </w:pPr>
            <w:r>
              <w:rPr>
                <w:rFonts w:hint="eastAsia" w:ascii="宋体" w:hAnsi="宋体" w:cs="宋体"/>
                <w:b/>
                <w:szCs w:val="21"/>
              </w:rPr>
              <w:t>2.1</w:t>
            </w:r>
            <w:r>
              <w:rPr>
                <w:rFonts w:hint="eastAsia" w:ascii="宋体" w:hAnsi="宋体" w:cs="宋体"/>
                <w:bCs/>
                <w:szCs w:val="21"/>
              </w:rPr>
              <w:t>核查评价报告Ⅱ.1.2中领证品种、生产能力变化情况与企业实际情况的符合性、合规性。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bCs/>
                <w:szCs w:val="21"/>
              </w:rPr>
            </w:pP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2.2</w:t>
            </w:r>
            <w:r>
              <w:rPr>
                <w:rFonts w:hint="eastAsia" w:ascii="宋体" w:hAnsi="宋体" w:cs="宋体"/>
                <w:bCs/>
                <w:szCs w:val="21"/>
              </w:rPr>
              <w:t>根据评价报告1.3中《放弃生产的项目、装置与领证品种和生产能力对照表》《停产的项目、装置与领证品种和生产能力对照表》，核查企业减少的领证品种和生产能力。</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3</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主要原、辅材料和产品的储存</w:t>
            </w: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3.1</w:t>
            </w:r>
            <w:r>
              <w:rPr>
                <w:rFonts w:hint="eastAsia" w:ascii="宋体" w:hAnsi="宋体" w:cs="宋体"/>
                <w:bCs/>
                <w:szCs w:val="21"/>
              </w:rPr>
              <w:t>核查评价报告（2.4）中危险化学品（原辅材料、产品、中间产品、中间体）的最大储存量、储存地点、储存条件与企业现状的一致性。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3.2</w:t>
            </w:r>
            <w:r>
              <w:rPr>
                <w:rFonts w:hint="eastAsia" w:ascii="宋体" w:hAnsi="宋体" w:cs="宋体"/>
                <w:bCs/>
                <w:szCs w:val="21"/>
              </w:rPr>
              <w:t>核查评价报告（4.6）中明确的危险化学品（原辅材料、产品、中间产品）在生产装置现场的暂存量与企业现状的一致性。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4</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储运过程</w:t>
            </w:r>
          </w:p>
          <w:p>
            <w:pPr>
              <w:jc w:val="center"/>
              <w:rPr>
                <w:rFonts w:hint="eastAsia" w:ascii="宋体" w:hAnsi="宋体" w:cs="宋体"/>
                <w:szCs w:val="21"/>
              </w:rPr>
            </w:pPr>
            <w:r>
              <w:rPr>
                <w:rFonts w:hint="eastAsia" w:ascii="宋体" w:hAnsi="宋体" w:cs="宋体"/>
                <w:szCs w:val="21"/>
              </w:rPr>
              <w:t>危险性</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核查评价报告4.6中危险化学品仓库、罐区的分区分类储存情况、自动化控制和紧急切断情况、可燃和有毒检测报警系统、安全仪表系统与企业现状一致性。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5</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爆炸性粉尘环境</w:t>
            </w:r>
          </w:p>
        </w:tc>
        <w:tc>
          <w:tcPr>
            <w:tcW w:w="4545" w:type="dxa"/>
            <w:gridSpan w:val="2"/>
            <w:noWrap w:val="0"/>
            <w:vAlign w:val="center"/>
          </w:tcPr>
          <w:p>
            <w:pPr>
              <w:rPr>
                <w:rFonts w:hint="eastAsia" w:ascii="宋体" w:hAnsi="宋体" w:cs="宋体"/>
                <w:bCs/>
                <w:szCs w:val="21"/>
              </w:rPr>
            </w:pPr>
            <w:r>
              <w:rPr>
                <w:rFonts w:hint="eastAsia" w:ascii="宋体" w:hAnsi="宋体"/>
                <w:szCs w:val="21"/>
              </w:rPr>
              <w:t>核查评价报告</w:t>
            </w:r>
            <w:r>
              <w:rPr>
                <w:rFonts w:hint="eastAsia" w:ascii="宋体" w:hAnsi="宋体" w:cs="宋体"/>
                <w:bCs/>
                <w:szCs w:val="21"/>
              </w:rPr>
              <w:t>（3.11）</w:t>
            </w:r>
            <w:r>
              <w:rPr>
                <w:rFonts w:hint="eastAsia" w:ascii="宋体" w:hAnsi="宋体"/>
                <w:szCs w:val="21"/>
              </w:rPr>
              <w:t>中涉及</w:t>
            </w:r>
            <w:r>
              <w:rPr>
                <w:rFonts w:hint="eastAsia" w:ascii="宋体" w:hAnsi="宋体" w:cs="宋体"/>
                <w:szCs w:val="21"/>
              </w:rPr>
              <w:t>爆炸性粉尘环境</w:t>
            </w:r>
            <w:r>
              <w:rPr>
                <w:rFonts w:hint="eastAsia" w:ascii="宋体" w:hAnsi="宋体"/>
                <w:szCs w:val="21"/>
              </w:rPr>
              <w:t>的安全措施与企业现场的符合性。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6</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应急管理</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核查评价报告（4.16.3）中应急物资配备、应急装备与现场的符合性。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7</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周边环境</w:t>
            </w: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7.1</w:t>
            </w:r>
            <w:r>
              <w:rPr>
                <w:rFonts w:hint="eastAsia" w:ascii="宋体" w:hAnsi="宋体" w:cs="宋体"/>
                <w:bCs/>
                <w:szCs w:val="21"/>
              </w:rPr>
              <w:t>对照</w:t>
            </w:r>
            <w:r>
              <w:rPr>
                <w:rFonts w:hint="eastAsia" w:ascii="宋体" w:hAnsi="宋体" w:cs="宋体"/>
                <w:szCs w:val="21"/>
              </w:rPr>
              <w:t>区域位置图</w:t>
            </w:r>
            <w:r>
              <w:rPr>
                <w:rFonts w:hint="eastAsia" w:ascii="宋体" w:hAnsi="宋体" w:cs="宋体"/>
                <w:bCs/>
                <w:szCs w:val="21"/>
              </w:rPr>
              <w:t>F3.2</w:t>
            </w:r>
            <w:r>
              <w:rPr>
                <w:rFonts w:hint="eastAsia" w:ascii="宋体" w:hAnsi="宋体" w:cs="宋体"/>
                <w:szCs w:val="21"/>
              </w:rPr>
              <w:t>（周边环境图）</w:t>
            </w:r>
            <w:r>
              <w:rPr>
                <w:rFonts w:hint="eastAsia" w:ascii="宋体" w:hAnsi="宋体" w:cs="宋体"/>
                <w:bCs/>
                <w:szCs w:val="21"/>
              </w:rPr>
              <w:t>和评价报告周边环境间距列表（4.3）</w:t>
            </w:r>
            <w:r>
              <w:rPr>
                <w:rFonts w:hint="eastAsia" w:ascii="宋体" w:hAnsi="宋体" w:cs="宋体"/>
                <w:szCs w:val="21"/>
              </w:rPr>
              <w:t>，核查</w:t>
            </w:r>
            <w:r>
              <w:rPr>
                <w:rFonts w:hint="eastAsia" w:ascii="宋体" w:hAnsi="宋体" w:cs="宋体"/>
                <w:bCs/>
                <w:szCs w:val="21"/>
              </w:rPr>
              <w:t>企业周边环境的符合性。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7.2</w:t>
            </w:r>
            <w:r>
              <w:rPr>
                <w:rFonts w:hint="eastAsia" w:ascii="宋体" w:hAnsi="宋体" w:cs="宋体"/>
                <w:bCs/>
                <w:szCs w:val="21"/>
              </w:rPr>
              <w:t>核查评价报告（4.19）中企业外部安全防护距离与企业现状的符合性。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8</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总平面</w:t>
            </w:r>
          </w:p>
          <w:p>
            <w:pPr>
              <w:jc w:val="center"/>
              <w:rPr>
                <w:rFonts w:hint="eastAsia" w:ascii="宋体" w:hAnsi="宋体" w:cs="宋体"/>
                <w:szCs w:val="21"/>
              </w:rPr>
            </w:pPr>
            <w:r>
              <w:rPr>
                <w:rFonts w:hint="eastAsia" w:ascii="宋体" w:hAnsi="宋体" w:cs="宋体"/>
                <w:szCs w:val="21"/>
              </w:rPr>
              <w:t>布置</w:t>
            </w: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8.1</w:t>
            </w:r>
            <w:r>
              <w:rPr>
                <w:rFonts w:hint="eastAsia" w:ascii="宋体" w:hAnsi="宋体" w:cs="宋体"/>
                <w:bCs/>
                <w:szCs w:val="21"/>
              </w:rPr>
              <w:t>对照</w:t>
            </w:r>
            <w:r>
              <w:rPr>
                <w:rFonts w:hint="eastAsia" w:ascii="宋体" w:hAnsi="宋体" w:cs="宋体"/>
                <w:szCs w:val="21"/>
              </w:rPr>
              <w:t>加盖</w:t>
            </w:r>
            <w:r>
              <w:rPr>
                <w:rFonts w:ascii="宋体" w:hAnsi="宋体" w:cs="宋体"/>
                <w:szCs w:val="21"/>
              </w:rPr>
              <w:t>设计单位签章的竣工图</w:t>
            </w:r>
            <w:r>
              <w:rPr>
                <w:rFonts w:hint="eastAsia" w:ascii="宋体" w:hAnsi="宋体" w:cs="宋体"/>
                <w:szCs w:val="21"/>
              </w:rPr>
              <w:t>或经设计诊断出具的总平面布置图</w:t>
            </w:r>
            <w:r>
              <w:rPr>
                <w:rFonts w:hint="eastAsia" w:ascii="宋体" w:hAnsi="宋体" w:cs="宋体"/>
                <w:bCs/>
                <w:szCs w:val="21"/>
              </w:rPr>
              <w:t>F3.3</w:t>
            </w:r>
            <w:r>
              <w:rPr>
                <w:rFonts w:hint="eastAsia" w:ascii="宋体" w:hAnsi="宋体" w:cs="宋体"/>
                <w:szCs w:val="21"/>
              </w:rPr>
              <w:t>，核查企业</w:t>
            </w:r>
            <w:r>
              <w:rPr>
                <w:rFonts w:hint="eastAsia" w:ascii="宋体" w:hAnsi="宋体" w:cs="宋体"/>
                <w:bCs/>
                <w:szCs w:val="21"/>
              </w:rPr>
              <w:t>总平面布置和现场的符合性。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8.2</w:t>
            </w:r>
            <w:r>
              <w:rPr>
                <w:rFonts w:hint="eastAsia" w:ascii="宋体" w:hAnsi="宋体" w:cs="宋体"/>
                <w:bCs/>
                <w:szCs w:val="21"/>
              </w:rPr>
              <w:t>核查评价报告</w:t>
            </w:r>
            <w:r>
              <w:rPr>
                <w:rFonts w:hint="eastAsia" w:ascii="宋体" w:hAnsi="宋体" w:cs="宋体"/>
                <w:szCs w:val="21"/>
              </w:rPr>
              <w:t>4.4.1总平面布置防火间距列表的完整性（涉及领证产品的生产装置、储存设施，其他甲、乙类火灾危险性建（构）筑物）。</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jc w:val="center"/>
              <w:rPr>
                <w:rFonts w:hint="eastAsia" w:ascii="宋体" w:hAnsi="宋体" w:cs="宋体"/>
                <w:bCs/>
                <w:szCs w:val="21"/>
              </w:rPr>
            </w:pPr>
            <w:r>
              <w:rPr>
                <w:rFonts w:hint="eastAsia" w:ascii="宋体" w:hAnsi="宋体" w:cs="宋体"/>
                <w:bCs/>
                <w:szCs w:val="21"/>
              </w:rPr>
              <w:t>9</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环境治理设施</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核查评价报告4.12中涉及</w:t>
            </w:r>
            <w:r>
              <w:rPr>
                <w:rFonts w:hint="eastAsia" w:ascii="宋体" w:hAnsi="宋体"/>
                <w:szCs w:val="21"/>
              </w:rPr>
              <w:t>危险废物、废水、废气等收集、贮存及处置的</w:t>
            </w:r>
            <w:r>
              <w:rPr>
                <w:rFonts w:hint="eastAsia" w:ascii="宋体" w:hAnsi="宋体" w:cs="宋体"/>
                <w:szCs w:val="21"/>
              </w:rPr>
              <w:t>环境治理</w:t>
            </w:r>
            <w:r>
              <w:rPr>
                <w:rFonts w:hint="eastAsia" w:ascii="宋体" w:hAnsi="宋体"/>
                <w:szCs w:val="21"/>
              </w:rPr>
              <w:t>设施的安全设施与企业现状的符合性。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10</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自上次领证后安全生产条件的变化情况</w:t>
            </w:r>
          </w:p>
        </w:tc>
        <w:tc>
          <w:tcPr>
            <w:tcW w:w="4545" w:type="dxa"/>
            <w:gridSpan w:val="2"/>
            <w:noWrap w:val="0"/>
            <w:vAlign w:val="center"/>
          </w:tcPr>
          <w:p>
            <w:pPr>
              <w:adjustRightInd w:val="0"/>
              <w:snapToGrid w:val="0"/>
              <w:rPr>
                <w:rFonts w:hint="eastAsia" w:ascii="宋体" w:hAnsi="宋体"/>
                <w:szCs w:val="21"/>
              </w:rPr>
            </w:pPr>
            <w:r>
              <w:rPr>
                <w:rFonts w:hint="eastAsia" w:ascii="宋体" w:hAnsi="宋体"/>
                <w:b/>
                <w:bCs/>
                <w:szCs w:val="21"/>
              </w:rPr>
              <w:t>10.1</w:t>
            </w:r>
            <w:r>
              <w:rPr>
                <w:rFonts w:hint="eastAsia" w:ascii="宋体" w:hAnsi="宋体"/>
                <w:szCs w:val="21"/>
              </w:rPr>
              <w:t>核查</w:t>
            </w:r>
            <w:r>
              <w:rPr>
                <w:rFonts w:hint="eastAsia" w:ascii="宋体" w:hAnsi="宋体" w:cs="宋体"/>
                <w:bCs/>
                <w:szCs w:val="21"/>
              </w:rPr>
              <w:t>评价报告2.8中</w:t>
            </w:r>
            <w:r>
              <w:rPr>
                <w:rFonts w:hint="eastAsia" w:ascii="宋体" w:hAnsi="宋体"/>
                <w:szCs w:val="21"/>
              </w:rPr>
              <w:t>上次领证后安全生产条件变化情况的变更手续。</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adjustRightInd w:val="0"/>
              <w:snapToGrid w:val="0"/>
              <w:rPr>
                <w:rFonts w:hint="eastAsia" w:ascii="宋体" w:hAnsi="宋体"/>
                <w:szCs w:val="21"/>
              </w:rPr>
            </w:pPr>
            <w:r>
              <w:rPr>
                <w:rFonts w:hint="eastAsia" w:ascii="宋体" w:hAnsi="宋体"/>
                <w:b/>
                <w:bCs/>
                <w:szCs w:val="21"/>
              </w:rPr>
              <w:t>10.2</w:t>
            </w:r>
            <w:r>
              <w:rPr>
                <w:rFonts w:hint="eastAsia" w:ascii="宋体" w:hAnsi="宋体"/>
                <w:szCs w:val="21"/>
              </w:rPr>
              <w:t>核查</w:t>
            </w:r>
            <w:r>
              <w:rPr>
                <w:rFonts w:hint="eastAsia" w:ascii="宋体" w:hAnsi="宋体" w:cs="宋体"/>
                <w:bCs/>
                <w:szCs w:val="21"/>
              </w:rPr>
              <w:t>评价报告2.8中</w:t>
            </w:r>
            <w:r>
              <w:rPr>
                <w:rFonts w:hint="eastAsia" w:ascii="宋体" w:hAnsi="宋体"/>
                <w:szCs w:val="21"/>
              </w:rPr>
              <w:t>近三年新、改、扩建建设项目</w:t>
            </w:r>
            <w:r>
              <w:rPr>
                <w:rFonts w:hint="eastAsia" w:ascii="宋体" w:hAnsi="宋体" w:cs="宋体"/>
                <w:bCs/>
                <w:szCs w:val="21"/>
              </w:rPr>
              <w:t>“三同时”手续</w:t>
            </w:r>
            <w:r>
              <w:rPr>
                <w:rFonts w:hint="eastAsia" w:ascii="宋体" w:hAnsi="宋体"/>
                <w:szCs w:val="21"/>
              </w:rPr>
              <w:t>。</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adjustRightInd w:val="0"/>
              <w:snapToGrid w:val="0"/>
              <w:rPr>
                <w:rFonts w:hint="eastAsia" w:ascii="宋体" w:hAnsi="宋体"/>
                <w:szCs w:val="21"/>
              </w:rPr>
            </w:pPr>
            <w:r>
              <w:rPr>
                <w:rFonts w:hint="eastAsia" w:ascii="宋体" w:hAnsi="宋体"/>
                <w:szCs w:val="21"/>
              </w:rPr>
              <w:t>核查评价报告2.8中近三年事故整改措施的落实情况以及</w:t>
            </w:r>
            <w:r>
              <w:rPr>
                <w:rFonts w:ascii="宋体" w:hAnsi="宋体"/>
                <w:szCs w:val="21"/>
              </w:rPr>
              <w:t>精细化工反应安全风险评估的开展情况</w:t>
            </w:r>
            <w:r>
              <w:rPr>
                <w:rFonts w:hint="eastAsia" w:ascii="宋体" w:hAnsi="宋体"/>
                <w:szCs w:val="21"/>
              </w:rPr>
              <w:t>。</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11</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主要设备设施</w:t>
            </w:r>
          </w:p>
        </w:tc>
        <w:tc>
          <w:tcPr>
            <w:tcW w:w="4545" w:type="dxa"/>
            <w:gridSpan w:val="2"/>
            <w:noWrap w:val="0"/>
            <w:vAlign w:val="center"/>
          </w:tcPr>
          <w:p>
            <w:pPr>
              <w:rPr>
                <w:rFonts w:hint="eastAsia" w:ascii="宋体" w:hAnsi="宋体"/>
                <w:szCs w:val="21"/>
              </w:rPr>
            </w:pPr>
            <w:r>
              <w:rPr>
                <w:rFonts w:hint="eastAsia" w:ascii="宋体" w:hAnsi="宋体" w:cs="宋体"/>
                <w:b/>
                <w:szCs w:val="21"/>
              </w:rPr>
              <w:t>11.1</w:t>
            </w:r>
            <w:r>
              <w:rPr>
                <w:rFonts w:hint="eastAsia" w:ascii="宋体" w:hAnsi="宋体" w:cs="宋体"/>
                <w:bCs/>
                <w:szCs w:val="21"/>
              </w:rPr>
              <w:t>对照</w:t>
            </w:r>
            <w:r>
              <w:rPr>
                <w:rFonts w:ascii="宋体" w:hAnsi="宋体" w:cs="宋体"/>
                <w:bCs/>
                <w:kern w:val="0"/>
                <w:szCs w:val="21"/>
              </w:rPr>
              <w:t>设备布置图</w:t>
            </w:r>
            <w:r>
              <w:rPr>
                <w:rFonts w:hint="eastAsia" w:ascii="宋体" w:hAnsi="宋体" w:cs="宋体"/>
                <w:bCs/>
                <w:szCs w:val="21"/>
              </w:rPr>
              <w:t>F3.4</w:t>
            </w:r>
            <w:r>
              <w:rPr>
                <w:rFonts w:hint="eastAsia" w:ascii="宋体" w:hAnsi="宋体" w:cs="宋体"/>
                <w:bCs/>
                <w:kern w:val="0"/>
                <w:szCs w:val="21"/>
              </w:rPr>
              <w:t>，核查主要反应设备和危险化学品原料、产品储罐与现场的符合性。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11.2</w:t>
            </w:r>
            <w:r>
              <w:rPr>
                <w:rFonts w:hint="eastAsia" w:ascii="宋体" w:hAnsi="宋体" w:cs="宋体"/>
                <w:bCs/>
                <w:szCs w:val="21"/>
              </w:rPr>
              <w:t>核查评价报告4.11.2中</w:t>
            </w:r>
            <w:r>
              <w:rPr>
                <w:rFonts w:hint="eastAsia" w:ascii="宋体" w:hAnsi="宋体"/>
                <w:szCs w:val="21"/>
              </w:rPr>
              <w:t>特种设备、安全设施定期检定情况，主要反应设备和危险化学品原料、产品储罐安全阀、爆破片的投用情况。</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12</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公用工程</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核查评价报告4.11.1中供电负荷、消防水系统（水压、消防泵）与企业现场的符合性。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13</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信息化</w:t>
            </w:r>
          </w:p>
          <w:p>
            <w:pPr>
              <w:jc w:val="center"/>
              <w:rPr>
                <w:rFonts w:hint="eastAsia" w:ascii="宋体" w:hAnsi="宋体" w:cs="宋体"/>
                <w:szCs w:val="21"/>
              </w:rPr>
            </w:pPr>
            <w:r>
              <w:rPr>
                <w:rFonts w:hint="eastAsia" w:ascii="宋体" w:hAnsi="宋体" w:cs="宋体"/>
                <w:szCs w:val="21"/>
              </w:rPr>
              <w:t>平台建设</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对照评价报告4.18，核查企业重大危险源监控、可燃有毒气体检测报警、企业安全风险分区、生产人员在岗在位以及企业生产全流程管理 “五位一体”的信息管理系统建设、投用情况。</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14</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本质安全诊断治理</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对照评价报告附件F6核查企业本质安全诊断治理和全流程自动化控制与现状的一致性。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jc w:val="center"/>
              <w:rPr>
                <w:rFonts w:hint="eastAsia" w:ascii="宋体" w:hAnsi="宋体" w:cs="宋体"/>
                <w:bCs/>
                <w:szCs w:val="21"/>
              </w:rPr>
            </w:pPr>
            <w:r>
              <w:rPr>
                <w:rFonts w:hint="eastAsia" w:ascii="宋体" w:hAnsi="宋体" w:cs="宋体"/>
                <w:bCs/>
                <w:szCs w:val="21"/>
              </w:rPr>
              <w:t>15</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生产工艺</w:t>
            </w:r>
          </w:p>
        </w:tc>
        <w:tc>
          <w:tcPr>
            <w:tcW w:w="4545" w:type="dxa"/>
            <w:gridSpan w:val="2"/>
            <w:noWrap w:val="0"/>
            <w:vAlign w:val="center"/>
          </w:tcPr>
          <w:p>
            <w:pPr>
              <w:rPr>
                <w:rFonts w:hint="eastAsia" w:ascii="宋体" w:hAnsi="宋体" w:cs="宋体"/>
                <w:bCs/>
                <w:szCs w:val="21"/>
              </w:rPr>
            </w:pPr>
            <w:r>
              <w:rPr>
                <w:rFonts w:hint="eastAsia" w:ascii="宋体" w:hAnsi="宋体" w:cs="宋体"/>
                <w:bCs/>
                <w:szCs w:val="21"/>
              </w:rPr>
              <w:t>对照评价报告4.7、</w:t>
            </w:r>
            <w:r>
              <w:rPr>
                <w:rFonts w:ascii="宋体" w:hAnsi="宋体" w:cs="宋体"/>
                <w:bCs/>
                <w:kern w:val="0"/>
                <w:szCs w:val="21"/>
              </w:rPr>
              <w:t>工艺管道和仪表流程图（PID）</w:t>
            </w:r>
            <w:r>
              <w:rPr>
                <w:rFonts w:hint="eastAsia" w:ascii="宋体" w:hAnsi="宋体" w:cs="宋体"/>
                <w:bCs/>
                <w:kern w:val="0"/>
                <w:szCs w:val="21"/>
              </w:rPr>
              <w:t>，核查</w:t>
            </w:r>
            <w:r>
              <w:rPr>
                <w:rFonts w:hint="eastAsia" w:ascii="宋体" w:hAnsi="宋体" w:cs="宋体"/>
                <w:bCs/>
                <w:szCs w:val="21"/>
              </w:rPr>
              <w:t>企业涉及重点监管危险化工工艺、格式反应的主要反应、精馏分离装置工艺流程、自动化控制、安全仪表系统与现场的符合性。</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noWrap w:val="0"/>
            <w:vAlign w:val="center"/>
          </w:tcPr>
          <w:p>
            <w:pPr>
              <w:jc w:val="center"/>
              <w:rPr>
                <w:rFonts w:hint="eastAsia" w:ascii="宋体" w:hAnsi="宋体" w:cs="宋体"/>
                <w:bCs/>
                <w:szCs w:val="21"/>
              </w:rPr>
            </w:pPr>
            <w:r>
              <w:rPr>
                <w:rFonts w:hint="eastAsia" w:ascii="宋体" w:hAnsi="宋体" w:cs="宋体"/>
                <w:bCs/>
                <w:szCs w:val="21"/>
              </w:rPr>
              <w:t>16</w:t>
            </w:r>
          </w:p>
        </w:tc>
        <w:tc>
          <w:tcPr>
            <w:tcW w:w="1058"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“两重点一重大”监测、监控</w:t>
            </w: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16.1</w:t>
            </w:r>
            <w:r>
              <w:rPr>
                <w:rFonts w:hint="eastAsia" w:ascii="宋体" w:hAnsi="宋体" w:cs="宋体"/>
                <w:bCs/>
                <w:szCs w:val="21"/>
              </w:rPr>
              <w:t>核查评价报告4.8.2列表中涉及重点监管危险化工工艺的生产装置自动化控制系统及安全仪表系统的投用情况。</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noWrap w:val="0"/>
            <w:vAlign w:val="center"/>
          </w:tcPr>
          <w:p>
            <w:pPr>
              <w:jc w:val="center"/>
              <w:rPr>
                <w:rFonts w:hint="eastAsia" w:ascii="宋体" w:hAnsi="宋体" w:cs="宋体"/>
                <w:bCs/>
                <w:szCs w:val="21"/>
              </w:rPr>
            </w:pPr>
          </w:p>
        </w:tc>
        <w:tc>
          <w:tcPr>
            <w:tcW w:w="1058" w:type="dxa"/>
            <w:gridSpan w:val="2"/>
            <w:vMerge w:val="continue"/>
            <w:noWrap w:val="0"/>
            <w:vAlign w:val="center"/>
          </w:tcPr>
          <w:p>
            <w:pPr>
              <w:jc w:val="center"/>
              <w:rPr>
                <w:rFonts w:hint="eastAsia" w:ascii="宋体" w:hAnsi="宋体" w:cs="宋体"/>
                <w:szCs w:val="21"/>
              </w:rPr>
            </w:pPr>
          </w:p>
        </w:tc>
        <w:tc>
          <w:tcPr>
            <w:tcW w:w="4545" w:type="dxa"/>
            <w:gridSpan w:val="2"/>
            <w:noWrap w:val="0"/>
            <w:vAlign w:val="center"/>
          </w:tcPr>
          <w:p>
            <w:pPr>
              <w:rPr>
                <w:rFonts w:hint="eastAsia" w:ascii="宋体" w:hAnsi="宋体" w:cs="宋体"/>
                <w:bCs/>
                <w:szCs w:val="21"/>
              </w:rPr>
            </w:pPr>
            <w:r>
              <w:rPr>
                <w:rFonts w:hint="eastAsia" w:ascii="宋体" w:hAnsi="宋体" w:cs="宋体"/>
                <w:b/>
                <w:szCs w:val="21"/>
              </w:rPr>
              <w:t>16.2</w:t>
            </w:r>
            <w:r>
              <w:rPr>
                <w:rFonts w:hint="eastAsia" w:ascii="宋体" w:hAnsi="宋体" w:cs="宋体"/>
                <w:bCs/>
                <w:szCs w:val="21"/>
              </w:rPr>
              <w:t>核查评价报告4.8.3列表中构成重大危险源的生产、储存单元安全监测监控体系、自动化控制措施、</w:t>
            </w:r>
            <w:r>
              <w:rPr>
                <w:rFonts w:hint="eastAsia" w:ascii="宋体" w:hAnsi="宋体"/>
                <w:szCs w:val="21"/>
              </w:rPr>
              <w:t>安全仪表系统的</w:t>
            </w:r>
            <w:r>
              <w:rPr>
                <w:rFonts w:hint="eastAsia" w:ascii="宋体" w:hAnsi="宋体" w:cs="宋体"/>
                <w:bCs/>
                <w:szCs w:val="21"/>
              </w:rPr>
              <w:t>投用情况。</w:t>
            </w:r>
          </w:p>
        </w:tc>
        <w:tc>
          <w:tcPr>
            <w:tcW w:w="1455" w:type="dxa"/>
            <w:noWrap w:val="0"/>
            <w:vAlign w:val="top"/>
          </w:tcPr>
          <w:p>
            <w:pPr>
              <w:jc w:val="center"/>
              <w:rPr>
                <w:rFonts w:hint="eastAsia" w:ascii="宋体" w:hAnsi="宋体" w:cs="宋体"/>
                <w:bCs/>
                <w:szCs w:val="21"/>
              </w:rPr>
            </w:pPr>
          </w:p>
        </w:tc>
        <w:tc>
          <w:tcPr>
            <w:tcW w:w="1230" w:type="dxa"/>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pPr>
              <w:jc w:val="center"/>
              <w:rPr>
                <w:rFonts w:hint="eastAsia" w:ascii="宋体" w:hAnsi="宋体" w:cs="宋体"/>
                <w:bCs/>
                <w:szCs w:val="21"/>
              </w:rPr>
            </w:pPr>
            <w:r>
              <w:rPr>
                <w:rFonts w:hint="eastAsia" w:ascii="宋体" w:hAnsi="宋体" w:cs="宋体"/>
                <w:bCs/>
                <w:szCs w:val="21"/>
              </w:rPr>
              <w:t>17</w:t>
            </w:r>
          </w:p>
        </w:tc>
        <w:tc>
          <w:tcPr>
            <w:tcW w:w="1058" w:type="dxa"/>
            <w:gridSpan w:val="2"/>
            <w:noWrap w:val="0"/>
            <w:vAlign w:val="center"/>
          </w:tcPr>
          <w:p>
            <w:pPr>
              <w:jc w:val="center"/>
              <w:rPr>
                <w:rFonts w:hint="eastAsia" w:ascii="宋体" w:hAnsi="宋体" w:cs="宋体"/>
                <w:szCs w:val="21"/>
              </w:rPr>
            </w:pPr>
            <w:r>
              <w:rPr>
                <w:rFonts w:hint="eastAsia" w:ascii="宋体" w:hAnsi="宋体" w:cs="宋体"/>
                <w:szCs w:val="21"/>
              </w:rPr>
              <w:t>重大隐患</w:t>
            </w:r>
          </w:p>
        </w:tc>
        <w:tc>
          <w:tcPr>
            <w:tcW w:w="4545" w:type="dxa"/>
            <w:gridSpan w:val="2"/>
            <w:noWrap w:val="0"/>
            <w:vAlign w:val="center"/>
          </w:tcPr>
          <w:p>
            <w:pPr>
              <w:jc w:val="left"/>
              <w:rPr>
                <w:rFonts w:hint="eastAsia" w:ascii="宋体" w:hAnsi="宋体" w:cs="宋体"/>
                <w:bCs/>
                <w:szCs w:val="21"/>
              </w:rPr>
            </w:pPr>
            <w:r>
              <w:rPr>
                <w:rFonts w:hint="eastAsia" w:ascii="宋体" w:hAnsi="宋体" w:cs="宋体"/>
                <w:bCs/>
                <w:szCs w:val="21"/>
              </w:rPr>
              <w:t>核查中发现企业存在评价报告未列出的重大隐患。</w:t>
            </w:r>
          </w:p>
        </w:tc>
        <w:tc>
          <w:tcPr>
            <w:tcW w:w="1455" w:type="dxa"/>
            <w:noWrap w:val="0"/>
            <w:vAlign w:val="top"/>
          </w:tcPr>
          <w:p>
            <w:pPr>
              <w:rPr>
                <w:rFonts w:hint="eastAsia" w:ascii="宋体" w:hAnsi="宋体" w:cs="宋体"/>
                <w:bCs/>
                <w:szCs w:val="21"/>
              </w:rPr>
            </w:pPr>
          </w:p>
        </w:tc>
        <w:tc>
          <w:tcPr>
            <w:tcW w:w="1230" w:type="dxa"/>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96" w:type="dxa"/>
            <w:gridSpan w:val="7"/>
            <w:noWrap w:val="0"/>
            <w:vAlign w:val="center"/>
          </w:tcPr>
          <w:p>
            <w:pPr>
              <w:rPr>
                <w:rFonts w:hint="eastAsia" w:ascii="宋体" w:hAnsi="宋体" w:cs="宋体"/>
                <w:bCs/>
                <w:szCs w:val="21"/>
              </w:rPr>
            </w:pPr>
            <w:r>
              <w:rPr>
                <w:rFonts w:hint="eastAsia" w:ascii="宋体" w:hAnsi="宋体" w:cs="宋体"/>
                <w:bCs/>
                <w:szCs w:val="21"/>
              </w:rPr>
              <w:t>核查结果填写“符合”、“不符合”或“不涉及”。“不符合”项应列出具体问题和依据条款。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996" w:type="dxa"/>
            <w:gridSpan w:val="7"/>
            <w:noWrap w:val="0"/>
            <w:vAlign w:val="center"/>
          </w:tcPr>
          <w:p>
            <w:pPr>
              <w:ind w:firstLine="422" w:firstLineChars="200"/>
              <w:jc w:val="center"/>
              <w:rPr>
                <w:szCs w:val="21"/>
              </w:rPr>
            </w:pPr>
            <w:r>
              <w:rPr>
                <w:rFonts w:hint="eastAsia" w:ascii="宋体" w:hAnsi="宋体" w:cs="宋体"/>
                <w:b/>
                <w:szCs w:val="21"/>
              </w:rPr>
              <w:t>不符合项情况说明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6" w:type="dxa"/>
            <w:gridSpan w:val="2"/>
            <w:noWrap w:val="0"/>
            <w:vAlign w:val="center"/>
          </w:tcPr>
          <w:p>
            <w:pPr>
              <w:jc w:val="center"/>
              <w:rPr>
                <w:rFonts w:hint="eastAsia" w:ascii="宋体" w:hAnsi="宋体" w:cs="宋体"/>
                <w:bCs/>
                <w:szCs w:val="21"/>
              </w:rPr>
            </w:pPr>
            <w:r>
              <w:rPr>
                <w:rFonts w:hint="eastAsia" w:ascii="宋体" w:hAnsi="宋体" w:cs="宋体"/>
                <w:bCs/>
                <w:szCs w:val="21"/>
              </w:rPr>
              <w:t>核查要点序号</w:t>
            </w:r>
          </w:p>
        </w:tc>
        <w:tc>
          <w:tcPr>
            <w:tcW w:w="4798" w:type="dxa"/>
            <w:gridSpan w:val="2"/>
            <w:noWrap w:val="0"/>
            <w:vAlign w:val="center"/>
          </w:tcPr>
          <w:p>
            <w:pPr>
              <w:jc w:val="center"/>
              <w:rPr>
                <w:szCs w:val="21"/>
              </w:rPr>
            </w:pPr>
            <w:r>
              <w:rPr>
                <w:rFonts w:hint="eastAsia" w:ascii="宋体" w:hAnsi="宋体" w:cs="宋体"/>
                <w:bCs/>
                <w:szCs w:val="21"/>
              </w:rPr>
              <w:t>评价报告表述</w:t>
            </w:r>
          </w:p>
        </w:tc>
        <w:tc>
          <w:tcPr>
            <w:tcW w:w="2192" w:type="dxa"/>
            <w:gridSpan w:val="2"/>
            <w:noWrap w:val="0"/>
            <w:vAlign w:val="center"/>
          </w:tcPr>
          <w:p>
            <w:pPr>
              <w:jc w:val="center"/>
              <w:rPr>
                <w:rFonts w:hint="eastAsia" w:ascii="宋体" w:hAnsi="宋体" w:cs="宋体"/>
                <w:bCs/>
                <w:szCs w:val="21"/>
              </w:rPr>
            </w:pPr>
            <w:r>
              <w:rPr>
                <w:rFonts w:hint="eastAsia" w:ascii="宋体" w:hAnsi="宋体" w:cs="宋体"/>
                <w:bCs/>
                <w:szCs w:val="21"/>
              </w:rPr>
              <w:t>企业实际情况</w:t>
            </w:r>
          </w:p>
        </w:tc>
        <w:tc>
          <w:tcPr>
            <w:tcW w:w="1230" w:type="dxa"/>
            <w:noWrap w:val="0"/>
            <w:vAlign w:val="center"/>
          </w:tcPr>
          <w:p>
            <w:pPr>
              <w:tabs>
                <w:tab w:val="left" w:pos="562"/>
              </w:tabs>
              <w:jc w:val="center"/>
              <w:rPr>
                <w:rFonts w:hint="eastAsia" w:ascii="宋体" w:hAnsi="宋体" w:cs="宋体"/>
                <w:bCs/>
                <w:szCs w:val="21"/>
              </w:rPr>
            </w:pPr>
            <w:r>
              <w:rPr>
                <w:rFonts w:hint="eastAsia" w:ascii="宋体" w:hAnsi="宋体" w:cs="宋体"/>
                <w:bCs/>
                <w:szCs w:val="21"/>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6" w:type="dxa"/>
            <w:gridSpan w:val="2"/>
            <w:noWrap w:val="0"/>
            <w:vAlign w:val="center"/>
          </w:tcPr>
          <w:p>
            <w:pPr>
              <w:jc w:val="center"/>
              <w:rPr>
                <w:rFonts w:hint="eastAsia" w:ascii="宋体" w:hAnsi="宋体" w:cs="宋体"/>
                <w:bCs/>
                <w:szCs w:val="21"/>
              </w:rPr>
            </w:pPr>
          </w:p>
        </w:tc>
        <w:tc>
          <w:tcPr>
            <w:tcW w:w="4798" w:type="dxa"/>
            <w:gridSpan w:val="2"/>
            <w:noWrap w:val="0"/>
            <w:vAlign w:val="center"/>
          </w:tcPr>
          <w:p>
            <w:pPr>
              <w:rPr>
                <w:rFonts w:ascii="宋体" w:hAnsi="宋体" w:cs="宋体"/>
                <w:bCs/>
                <w:szCs w:val="21"/>
              </w:rPr>
            </w:pPr>
          </w:p>
        </w:tc>
        <w:tc>
          <w:tcPr>
            <w:tcW w:w="2192" w:type="dxa"/>
            <w:gridSpan w:val="2"/>
            <w:noWrap w:val="0"/>
            <w:vAlign w:val="center"/>
          </w:tcPr>
          <w:p>
            <w:pPr>
              <w:rPr>
                <w:rFonts w:ascii="宋体" w:hAnsi="宋体" w:cs="宋体"/>
                <w:bCs/>
                <w:szCs w:val="21"/>
              </w:rPr>
            </w:pPr>
          </w:p>
        </w:tc>
        <w:tc>
          <w:tcPr>
            <w:tcW w:w="1230" w:type="dxa"/>
            <w:noWrap w:val="0"/>
            <w:vAlign w:val="center"/>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76" w:type="dxa"/>
            <w:gridSpan w:val="2"/>
            <w:noWrap w:val="0"/>
            <w:vAlign w:val="center"/>
          </w:tcPr>
          <w:p>
            <w:pPr>
              <w:jc w:val="center"/>
              <w:rPr>
                <w:rFonts w:hint="eastAsia" w:ascii="宋体" w:hAnsi="宋体" w:cs="宋体"/>
                <w:bCs/>
                <w:szCs w:val="21"/>
              </w:rPr>
            </w:pPr>
          </w:p>
        </w:tc>
        <w:tc>
          <w:tcPr>
            <w:tcW w:w="4798" w:type="dxa"/>
            <w:gridSpan w:val="2"/>
            <w:noWrap w:val="0"/>
            <w:vAlign w:val="center"/>
          </w:tcPr>
          <w:p>
            <w:pPr>
              <w:rPr>
                <w:rFonts w:hint="eastAsia" w:ascii="宋体" w:hAnsi="宋体" w:cs="宋体"/>
                <w:bCs/>
                <w:szCs w:val="21"/>
              </w:rPr>
            </w:pPr>
          </w:p>
        </w:tc>
        <w:tc>
          <w:tcPr>
            <w:tcW w:w="2192" w:type="dxa"/>
            <w:gridSpan w:val="2"/>
            <w:noWrap w:val="0"/>
            <w:vAlign w:val="center"/>
          </w:tcPr>
          <w:p>
            <w:pPr>
              <w:rPr>
                <w:rFonts w:hint="eastAsia" w:ascii="宋体" w:hAnsi="宋体" w:cs="宋体"/>
                <w:bCs/>
                <w:szCs w:val="21"/>
              </w:rPr>
            </w:pPr>
          </w:p>
        </w:tc>
        <w:tc>
          <w:tcPr>
            <w:tcW w:w="1230" w:type="dxa"/>
            <w:noWrap w:val="0"/>
            <w:vAlign w:val="center"/>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6" w:type="dxa"/>
            <w:gridSpan w:val="2"/>
            <w:noWrap w:val="0"/>
            <w:vAlign w:val="center"/>
          </w:tcPr>
          <w:p>
            <w:pPr>
              <w:jc w:val="center"/>
              <w:rPr>
                <w:rFonts w:hint="eastAsia" w:ascii="宋体" w:hAnsi="宋体" w:cs="宋体"/>
                <w:bCs/>
                <w:szCs w:val="21"/>
              </w:rPr>
            </w:pPr>
          </w:p>
        </w:tc>
        <w:tc>
          <w:tcPr>
            <w:tcW w:w="4798" w:type="dxa"/>
            <w:gridSpan w:val="2"/>
            <w:noWrap w:val="0"/>
            <w:vAlign w:val="center"/>
          </w:tcPr>
          <w:p>
            <w:pPr>
              <w:rPr>
                <w:rFonts w:hint="eastAsia" w:ascii="宋体" w:hAnsi="宋体" w:cs="宋体"/>
                <w:bCs/>
                <w:szCs w:val="21"/>
              </w:rPr>
            </w:pPr>
          </w:p>
        </w:tc>
        <w:tc>
          <w:tcPr>
            <w:tcW w:w="2192" w:type="dxa"/>
            <w:gridSpan w:val="2"/>
            <w:noWrap w:val="0"/>
            <w:vAlign w:val="center"/>
          </w:tcPr>
          <w:p>
            <w:pPr>
              <w:rPr>
                <w:rFonts w:hint="eastAsia" w:ascii="宋体" w:hAnsi="宋体" w:cs="宋体"/>
                <w:bCs/>
                <w:szCs w:val="21"/>
              </w:rPr>
            </w:pPr>
          </w:p>
        </w:tc>
        <w:tc>
          <w:tcPr>
            <w:tcW w:w="1230" w:type="dxa"/>
            <w:noWrap w:val="0"/>
            <w:vAlign w:val="center"/>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996" w:type="dxa"/>
            <w:gridSpan w:val="7"/>
            <w:noWrap w:val="0"/>
            <w:vAlign w:val="center"/>
          </w:tcPr>
          <w:p>
            <w:pPr>
              <w:rPr>
                <w:rFonts w:hint="eastAsia" w:ascii="宋体" w:hAnsi="宋体" w:cs="方正小标宋_GBK"/>
                <w:bCs/>
                <w:szCs w:val="21"/>
              </w:rPr>
            </w:pPr>
          </w:p>
          <w:p>
            <w:pPr>
              <w:rPr>
                <w:rFonts w:hint="eastAsia" w:ascii="宋体" w:hAnsi="宋体" w:cs="方正小标宋_GBK"/>
                <w:bCs/>
                <w:szCs w:val="21"/>
              </w:rPr>
            </w:pPr>
            <w:r>
              <w:rPr>
                <w:rFonts w:hint="eastAsia" w:ascii="宋体" w:hAnsi="宋体" w:cs="方正小标宋_GBK"/>
                <w:bCs/>
                <w:szCs w:val="21"/>
              </w:rPr>
              <w:t xml:space="preserve">现场核查专家：    </w:t>
            </w:r>
          </w:p>
          <w:p>
            <w:pPr>
              <w:rPr>
                <w:rFonts w:hint="eastAsia" w:ascii="宋体" w:hAnsi="宋体" w:cs="方正小标宋_GBK"/>
                <w:bCs/>
                <w:szCs w:val="21"/>
              </w:rPr>
            </w:pPr>
          </w:p>
          <w:p>
            <w:pPr>
              <w:rPr>
                <w:rFonts w:hint="eastAsia" w:ascii="宋体" w:hAnsi="宋体" w:cs="宋体"/>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996" w:type="dxa"/>
            <w:gridSpan w:val="7"/>
            <w:noWrap w:val="0"/>
            <w:vAlign w:val="center"/>
          </w:tcPr>
          <w:p>
            <w:pPr>
              <w:rPr>
                <w:rFonts w:hint="eastAsia" w:ascii="宋体" w:hAnsi="宋体" w:cs="方正小标宋_GBK"/>
                <w:bCs/>
                <w:szCs w:val="21"/>
              </w:rPr>
            </w:pPr>
          </w:p>
          <w:p>
            <w:pPr>
              <w:rPr>
                <w:rFonts w:hint="eastAsia" w:ascii="宋体" w:hAnsi="宋体" w:cs="方正小标宋_GBK"/>
                <w:bCs/>
                <w:szCs w:val="21"/>
              </w:rPr>
            </w:pPr>
            <w:r>
              <w:rPr>
                <w:rFonts w:hint="eastAsia" w:ascii="宋体" w:hAnsi="宋体" w:cs="方正小标宋_GBK"/>
                <w:bCs/>
                <w:szCs w:val="21"/>
              </w:rPr>
              <w:t xml:space="preserve">评价机构代表：           </w:t>
            </w:r>
          </w:p>
          <w:p>
            <w:pPr>
              <w:rPr>
                <w:rFonts w:hint="eastAsia" w:ascii="宋体" w:hAnsi="宋体" w:cs="方正小标宋_GBK"/>
                <w:bCs/>
                <w:szCs w:val="21"/>
              </w:rPr>
            </w:pPr>
          </w:p>
          <w:p>
            <w:pPr>
              <w:ind w:firstLine="3570" w:firstLineChars="1700"/>
              <w:rPr>
                <w:rFonts w:hint="eastAsia" w:ascii="宋体" w:hAnsi="宋体" w:cs="宋体"/>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996" w:type="dxa"/>
            <w:gridSpan w:val="7"/>
            <w:noWrap w:val="0"/>
            <w:vAlign w:val="center"/>
          </w:tcPr>
          <w:p>
            <w:pPr>
              <w:rPr>
                <w:rFonts w:hint="eastAsia" w:ascii="宋体" w:hAnsi="宋体" w:cs="方正小标宋_GBK"/>
                <w:bCs/>
                <w:szCs w:val="21"/>
              </w:rPr>
            </w:pPr>
          </w:p>
          <w:p>
            <w:pPr>
              <w:ind w:right="840"/>
              <w:rPr>
                <w:rFonts w:hint="eastAsia" w:ascii="宋体" w:hAnsi="宋体" w:cs="方正小标宋_GBK"/>
                <w:bCs/>
                <w:szCs w:val="21"/>
              </w:rPr>
            </w:pPr>
            <w:r>
              <w:rPr>
                <w:rFonts w:hint="eastAsia" w:ascii="宋体" w:hAnsi="宋体" w:cs="方正小标宋_GBK"/>
                <w:bCs/>
                <w:szCs w:val="21"/>
              </w:rPr>
              <w:t>实施核查单位参加人员：</w:t>
            </w:r>
            <w:r>
              <w:rPr>
                <w:rFonts w:hint="eastAsia" w:ascii="宋体" w:hAnsi="宋体" w:cs="宋体"/>
                <w:bCs/>
                <w:szCs w:val="21"/>
              </w:rPr>
              <w:t xml:space="preserve">     </w:t>
            </w:r>
          </w:p>
          <w:p>
            <w:pPr>
              <w:spacing w:line="800" w:lineRule="exact"/>
              <w:rPr>
                <w:rFonts w:hint="eastAsia" w:ascii="宋体" w:hAnsi="宋体" w:cs="宋体"/>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996" w:type="dxa"/>
            <w:gridSpan w:val="7"/>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县（市、区、化工园区）参加核查人员：</w:t>
            </w:r>
          </w:p>
          <w:p>
            <w:pPr>
              <w:rPr>
                <w:rFonts w:hint="eastAsia" w:ascii="宋体" w:hAnsi="宋体" w:cs="宋体"/>
                <w:bCs/>
                <w:szCs w:val="21"/>
              </w:rPr>
            </w:pPr>
          </w:p>
          <w:p>
            <w:pPr>
              <w:rPr>
                <w:rFonts w:hint="eastAsia" w:ascii="宋体" w:hAnsi="宋体" w:cs="方正小标宋_GBK"/>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96" w:type="dxa"/>
            <w:gridSpan w:val="7"/>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设区市参加核查人员：</w:t>
            </w:r>
          </w:p>
          <w:p>
            <w:pPr>
              <w:rPr>
                <w:rFonts w:hint="eastAsia" w:ascii="宋体" w:hAnsi="宋体" w:cs="宋体"/>
                <w:bCs/>
                <w:szCs w:val="21"/>
              </w:rPr>
            </w:pPr>
          </w:p>
          <w:p>
            <w:pPr>
              <w:rPr>
                <w:rFonts w:hint="eastAsia" w:ascii="宋体" w:hAnsi="宋体" w:cs="宋体"/>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96" w:type="dxa"/>
            <w:gridSpan w:val="7"/>
            <w:noWrap w:val="0"/>
            <w:vAlign w:val="center"/>
          </w:tcPr>
          <w:p>
            <w:pPr>
              <w:spacing w:line="800" w:lineRule="exact"/>
              <w:rPr>
                <w:rFonts w:hint="eastAsia" w:ascii="宋体" w:hAnsi="宋体" w:cs="宋体"/>
                <w:bCs/>
                <w:szCs w:val="21"/>
              </w:rPr>
            </w:pPr>
            <w:r>
              <w:rPr>
                <w:rFonts w:hint="eastAsia" w:ascii="宋体" w:hAnsi="宋体" w:cs="方正小标宋_GBK"/>
                <w:bCs/>
                <w:szCs w:val="21"/>
              </w:rPr>
              <w:t>被核查单位主要负责人：</w:t>
            </w:r>
            <w:r>
              <w:rPr>
                <w:rFonts w:hint="eastAsia" w:ascii="宋体" w:hAnsi="宋体" w:cs="宋体"/>
                <w:bCs/>
                <w:szCs w:val="21"/>
              </w:rPr>
              <w:t xml:space="preserve">          </w:t>
            </w:r>
          </w:p>
          <w:p>
            <w:pPr>
              <w:spacing w:line="800" w:lineRule="exact"/>
              <w:rPr>
                <w:rFonts w:hint="eastAsia" w:ascii="宋体" w:hAnsi="宋体" w:cs="宋体"/>
                <w:bCs/>
                <w:szCs w:val="21"/>
              </w:rPr>
            </w:pPr>
            <w:r>
              <w:rPr>
                <w:rFonts w:hint="eastAsia" w:ascii="宋体" w:hAnsi="宋体" w:cs="宋体"/>
                <w:bCs/>
                <w:szCs w:val="21"/>
              </w:rPr>
              <w:t xml:space="preserve">                                                                                         </w:t>
            </w:r>
          </w:p>
          <w:p>
            <w:pPr>
              <w:rPr>
                <w:rFonts w:hint="eastAsia" w:ascii="宋体" w:hAnsi="宋体" w:cs="宋体"/>
                <w:bCs/>
                <w:szCs w:val="21"/>
              </w:rPr>
            </w:pPr>
            <w:r>
              <w:rPr>
                <w:rFonts w:hint="eastAsia" w:ascii="宋体" w:hAnsi="宋体" w:cs="宋体"/>
                <w:bCs/>
                <w:szCs w:val="21"/>
              </w:rPr>
              <w:t xml:space="preserve">                                                            </w:t>
            </w:r>
          </w:p>
          <w:p>
            <w:pPr>
              <w:rPr>
                <w:rFonts w:hint="eastAsia" w:ascii="宋体" w:hAnsi="宋体" w:cs="宋体"/>
                <w:bCs/>
                <w:szCs w:val="21"/>
              </w:rPr>
            </w:pPr>
            <w:r>
              <w:rPr>
                <w:rFonts w:hint="eastAsia" w:ascii="宋体" w:hAnsi="宋体" w:cs="宋体"/>
                <w:bCs/>
                <w:szCs w:val="21"/>
              </w:rPr>
              <w:t xml:space="preserve">                                                                       印  章</w:t>
            </w:r>
          </w:p>
          <w:p>
            <w:pPr>
              <w:rPr>
                <w:rFonts w:hint="eastAsia" w:ascii="宋体" w:hAnsi="宋体" w:cs="方正小标宋_GBK"/>
                <w:bCs/>
                <w:szCs w:val="21"/>
              </w:rPr>
            </w:pPr>
            <w:r>
              <w:rPr>
                <w:rFonts w:hint="eastAsia" w:ascii="宋体" w:hAnsi="宋体" w:cs="方正小标宋_GBK"/>
                <w:bCs/>
                <w:szCs w:val="21"/>
              </w:rPr>
              <w:t xml:space="preserve">  </w:t>
            </w:r>
          </w:p>
          <w:p>
            <w:pPr>
              <w:rPr>
                <w:rFonts w:hint="eastAsia" w:ascii="宋体" w:hAnsi="宋体" w:cs="宋体"/>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96" w:type="dxa"/>
            <w:gridSpan w:val="7"/>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负责组织核查的设区市应急管理局意见：</w:t>
            </w:r>
          </w:p>
          <w:p>
            <w:pPr>
              <w:rPr>
                <w:rFonts w:hint="eastAsia" w:ascii="宋体" w:hAnsi="宋体" w:cs="宋体"/>
                <w:bCs/>
                <w:szCs w:val="21"/>
              </w:rPr>
            </w:pPr>
            <w:r>
              <w:rPr>
                <w:rFonts w:hint="eastAsia" w:ascii="宋体" w:hAnsi="宋体" w:cs="宋体"/>
                <w:bCs/>
                <w:szCs w:val="21"/>
              </w:rPr>
              <w:t xml:space="preserve">    </w:t>
            </w:r>
          </w:p>
          <w:p>
            <w:pPr>
              <w:rPr>
                <w:rFonts w:hint="eastAsia" w:ascii="宋体" w:hAnsi="宋体" w:cs="宋体"/>
                <w:bCs/>
                <w:szCs w:val="21"/>
                <w:u w:val="single"/>
              </w:rPr>
            </w:pPr>
            <w:r>
              <w:rPr>
                <w:rFonts w:hint="eastAsia" w:ascii="宋体" w:hAnsi="宋体" w:cs="宋体"/>
                <w:bCs/>
                <w:szCs w:val="21"/>
              </w:rPr>
              <w:t xml:space="preserve">    </w:t>
            </w:r>
          </w:p>
          <w:p>
            <w:pPr>
              <w:rPr>
                <w:rFonts w:hint="eastAsia" w:ascii="宋体" w:hAnsi="宋体" w:cs="宋体"/>
                <w:bCs/>
                <w:szCs w:val="21"/>
              </w:rPr>
            </w:pPr>
            <w:r>
              <w:rPr>
                <w:rFonts w:hint="eastAsia" w:ascii="宋体" w:hAnsi="宋体" w:cs="宋体"/>
                <w:bCs/>
                <w:szCs w:val="21"/>
              </w:rPr>
              <w:t>　　　</w:t>
            </w:r>
            <w:r>
              <w:rPr>
                <w:rFonts w:hint="eastAsia" w:ascii="宋体" w:hAnsi="宋体" w:cs="宋体"/>
                <w:bCs/>
                <w:szCs w:val="21"/>
                <w:u w:val="single"/>
              </w:rPr>
              <w:t>　　　　　</w:t>
            </w:r>
            <w:r>
              <w:rPr>
                <w:rFonts w:hint="eastAsia" w:ascii="宋体" w:hAnsi="宋体" w:cs="宋体"/>
                <w:bCs/>
                <w:szCs w:val="21"/>
              </w:rPr>
              <w:t>市应急管理局于</w:t>
            </w:r>
            <w:r>
              <w:rPr>
                <w:rFonts w:hint="eastAsia" w:ascii="宋体" w:hAnsi="宋体" w:cs="宋体"/>
                <w:bCs/>
                <w:szCs w:val="21"/>
                <w:u w:val="single"/>
              </w:rPr>
              <w:t>　　</w:t>
            </w:r>
            <w:r>
              <w:rPr>
                <w:rFonts w:hint="eastAsia" w:ascii="宋体" w:hAnsi="宋体" w:cs="宋体"/>
                <w:bCs/>
                <w:szCs w:val="21"/>
              </w:rPr>
              <w:t>年</w:t>
            </w:r>
            <w:r>
              <w:rPr>
                <w:rFonts w:hint="eastAsia" w:ascii="宋体" w:hAnsi="宋体" w:cs="宋体"/>
                <w:bCs/>
                <w:szCs w:val="21"/>
                <w:u w:val="single"/>
              </w:rPr>
              <w:t>　　</w:t>
            </w:r>
            <w:r>
              <w:rPr>
                <w:rFonts w:hint="eastAsia" w:ascii="宋体" w:hAnsi="宋体" w:cs="宋体"/>
                <w:bCs/>
                <w:szCs w:val="21"/>
              </w:rPr>
              <w:t>月</w:t>
            </w:r>
            <w:r>
              <w:rPr>
                <w:rFonts w:hint="eastAsia" w:ascii="宋体" w:hAnsi="宋体" w:cs="宋体"/>
                <w:bCs/>
                <w:szCs w:val="21"/>
                <w:u w:val="single"/>
              </w:rPr>
              <w:t>　　</w:t>
            </w:r>
            <w:r>
              <w:rPr>
                <w:rFonts w:hint="eastAsia" w:ascii="宋体" w:hAnsi="宋体" w:cs="宋体"/>
                <w:bCs/>
                <w:szCs w:val="21"/>
              </w:rPr>
              <w:t>日组织或委托</w:t>
            </w:r>
            <w:r>
              <w:rPr>
                <w:rFonts w:hint="eastAsia" w:ascii="宋体" w:hAnsi="宋体" w:cs="宋体"/>
                <w:bCs/>
                <w:szCs w:val="21"/>
                <w:u w:val="single"/>
              </w:rPr>
              <w:t>　　　　　　</w:t>
            </w:r>
            <w:r>
              <w:rPr>
                <w:rFonts w:hint="eastAsia" w:ascii="宋体" w:hAnsi="宋体" w:cs="宋体"/>
                <w:bCs/>
                <w:szCs w:val="21"/>
              </w:rPr>
              <w:t>组织</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等</w:t>
            </w:r>
            <w:r>
              <w:rPr>
                <w:rFonts w:hint="eastAsia" w:ascii="宋体" w:hAnsi="宋体" w:cs="宋体"/>
                <w:bCs/>
                <w:szCs w:val="21"/>
                <w:u w:val="single"/>
              </w:rPr>
              <w:t xml:space="preserve">        </w:t>
            </w:r>
            <w:r>
              <w:rPr>
                <w:rFonts w:hint="eastAsia" w:ascii="宋体" w:hAnsi="宋体" w:cs="宋体"/>
                <w:bCs/>
                <w:szCs w:val="21"/>
              </w:rPr>
              <w:t>名专家，对</w:t>
            </w:r>
            <w:r>
              <w:rPr>
                <w:rFonts w:hint="eastAsia" w:ascii="宋体" w:hAnsi="宋体" w:cs="宋体"/>
                <w:bCs/>
                <w:szCs w:val="21"/>
                <w:u w:val="single"/>
              </w:rPr>
              <w:t>　　　　　　</w:t>
            </w:r>
            <w:r>
              <w:rPr>
                <w:rFonts w:hint="eastAsia" w:ascii="宋体" w:hAnsi="宋体" w:cs="宋体"/>
                <w:bCs/>
                <w:szCs w:val="21"/>
              </w:rPr>
              <w:t>开展现场核查，共核查</w:t>
            </w:r>
            <w:r>
              <w:rPr>
                <w:rFonts w:hint="eastAsia" w:ascii="宋体" w:hAnsi="宋体" w:cs="宋体"/>
                <w:bCs/>
                <w:szCs w:val="21"/>
                <w:u w:val="single"/>
              </w:rPr>
              <w:t>　　　　</w:t>
            </w:r>
            <w:r>
              <w:rPr>
                <w:rFonts w:hint="eastAsia" w:ascii="宋体" w:hAnsi="宋体" w:cs="宋体"/>
                <w:bCs/>
                <w:szCs w:val="21"/>
              </w:rPr>
              <w:t>项，其中不符合</w:t>
            </w:r>
            <w:r>
              <w:rPr>
                <w:rFonts w:hint="eastAsia" w:ascii="宋体" w:hAnsi="宋体" w:cs="宋体"/>
                <w:bCs/>
                <w:szCs w:val="21"/>
                <w:u w:val="single"/>
              </w:rPr>
              <w:t>　　　　</w:t>
            </w:r>
            <w:r>
              <w:rPr>
                <w:rFonts w:hint="eastAsia" w:ascii="宋体" w:hAnsi="宋体" w:cs="宋体"/>
                <w:bCs/>
                <w:szCs w:val="21"/>
              </w:rPr>
              <w:t>项。</w:t>
            </w: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方正小标宋_GBK"/>
                <w:bCs/>
                <w:szCs w:val="21"/>
              </w:rPr>
            </w:pPr>
            <w:r>
              <w:rPr>
                <w:rFonts w:hint="eastAsia" w:ascii="宋体" w:hAnsi="宋体" w:cs="方正小标宋_GBK"/>
                <w:bCs/>
                <w:szCs w:val="21"/>
              </w:rPr>
              <w:t xml:space="preserve">                                                                        印  章</w:t>
            </w:r>
          </w:p>
          <w:p>
            <w:pPr>
              <w:rPr>
                <w:rFonts w:hint="eastAsia" w:ascii="宋体" w:hAnsi="宋体" w:cs="方正小标宋_GBK"/>
                <w:bCs/>
                <w:szCs w:val="21"/>
              </w:rPr>
            </w:pPr>
          </w:p>
          <w:p>
            <w:pPr>
              <w:rPr>
                <w:rFonts w:hint="eastAsia" w:ascii="宋体" w:hAnsi="宋体" w:cs="方正小标宋_GBK"/>
                <w:bCs/>
                <w:szCs w:val="21"/>
              </w:rPr>
            </w:pPr>
            <w:r>
              <w:rPr>
                <w:rFonts w:hint="eastAsia" w:ascii="宋体" w:hAnsi="宋体" w:cs="方正小标宋_GBK"/>
                <w:bCs/>
                <w:szCs w:val="21"/>
              </w:rPr>
              <w:t xml:space="preserve">                                                                     年    月    日</w:t>
            </w:r>
          </w:p>
          <w:p>
            <w:pPr>
              <w:rPr>
                <w:rFonts w:hint="eastAsia" w:ascii="宋体" w:hAnsi="宋体" w:cs="宋体"/>
                <w:bCs/>
                <w:szCs w:val="21"/>
              </w:rPr>
            </w:pPr>
          </w:p>
        </w:tc>
      </w:tr>
    </w:tbl>
    <w:p>
      <w:pPr>
        <w:rPr>
          <w:rFonts w:hint="eastAsia" w:ascii="宋体" w:hAnsi="宋体" w:cs="方正小标宋_GBK"/>
          <w:bCs/>
          <w:szCs w:val="21"/>
        </w:rPr>
      </w:pPr>
      <w:r>
        <w:rPr>
          <w:rFonts w:hint="eastAsia" w:ascii="宋体" w:hAnsi="宋体" w:cs="方正小标宋_GBK"/>
          <w:bCs/>
          <w:szCs w:val="21"/>
        </w:rPr>
        <w:t>设区市组织核查的现场核查表签字盖章后原件扫描上传</w:t>
      </w:r>
    </w:p>
    <w:p>
      <w:pPr>
        <w:spacing w:line="800" w:lineRule="exact"/>
        <w:rPr>
          <w:rFonts w:hint="eastAsia" w:ascii="宋体" w:hAnsi="宋体" w:cs="方正小标宋_GBK"/>
          <w:bCs/>
          <w:szCs w:val="21"/>
        </w:rPr>
      </w:pPr>
    </w:p>
    <w:p>
      <w:pPr>
        <w:spacing w:line="800" w:lineRule="exact"/>
        <w:rPr>
          <w:rFonts w:hint="eastAsia" w:ascii="宋体" w:hAnsi="宋体" w:cs="方正小标宋_GBK"/>
          <w:bCs/>
          <w:szCs w:val="21"/>
        </w:rPr>
      </w:pPr>
    </w:p>
    <w:p>
      <w:pPr>
        <w:spacing w:line="800" w:lineRule="exact"/>
        <w:rPr>
          <w:rFonts w:hint="eastAsia" w:ascii="宋体" w:hAnsi="宋体" w:cs="方正小标宋_GBK"/>
          <w:bCs/>
          <w:szCs w:val="21"/>
        </w:rPr>
      </w:pPr>
    </w:p>
    <w:p>
      <w:pPr>
        <w:spacing w:line="800" w:lineRule="exact"/>
        <w:rPr>
          <w:rFonts w:hint="eastAsia" w:ascii="宋体" w:hAnsi="宋体" w:cs="方正小标宋_GBK"/>
          <w:bCs/>
          <w:szCs w:val="21"/>
        </w:rPr>
      </w:pPr>
    </w:p>
    <w:p>
      <w:pPr>
        <w:spacing w:line="800" w:lineRule="exact"/>
        <w:rPr>
          <w:rFonts w:hint="eastAsia" w:ascii="黑体" w:hAnsi="黑体" w:eastAsia="黑体" w:cs="黑体"/>
          <w:bCs/>
          <w:sz w:val="32"/>
          <w:szCs w:val="32"/>
        </w:rPr>
      </w:pPr>
    </w:p>
    <w:p>
      <w:pPr>
        <w:rPr>
          <w:rFonts w:hint="eastAsia" w:ascii="方正黑体_GBK" w:hAnsi="黑体" w:eastAsia="方正黑体_GBK" w:cs="黑体"/>
          <w:bCs/>
          <w:sz w:val="32"/>
          <w:szCs w:val="32"/>
        </w:rPr>
      </w:pPr>
      <w:r>
        <w:rPr>
          <w:rFonts w:ascii="黑体" w:hAnsi="黑体" w:eastAsia="黑体" w:cs="黑体"/>
          <w:bCs/>
          <w:sz w:val="32"/>
          <w:szCs w:val="32"/>
        </w:rPr>
        <w:br w:type="page"/>
      </w:r>
      <w:r>
        <w:rPr>
          <w:rFonts w:hint="eastAsia" w:ascii="方正黑体_GBK" w:hAnsi="黑体" w:eastAsia="方正黑体_GBK" w:cs="黑体"/>
          <w:bCs/>
          <w:sz w:val="32"/>
          <w:szCs w:val="32"/>
        </w:rPr>
        <w:t>附件7</w:t>
      </w:r>
    </w:p>
    <w:p>
      <w:pPr>
        <w:rPr>
          <w:rFonts w:hint="eastAsia" w:ascii="黑体" w:hAnsi="黑体" w:eastAsia="黑体" w:cs="黑体"/>
          <w:bCs/>
          <w:sz w:val="32"/>
          <w:szCs w:val="32"/>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危险化学品生产企业现场核查表</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－项目变更（试行）</w:t>
      </w:r>
    </w:p>
    <w:p>
      <w:pPr>
        <w:spacing w:line="360" w:lineRule="auto"/>
        <w:rPr>
          <w:rFonts w:hint="eastAsia" w:ascii="方正小标宋_GBK" w:hAnsi="方正小标宋_GBK" w:eastAsia="方正小标宋_GBK" w:cs="方正小标宋_GBK"/>
          <w:bCs/>
          <w:sz w:val="18"/>
          <w:szCs w:val="18"/>
        </w:rPr>
      </w:pPr>
      <w:r>
        <w:rPr>
          <w:rFonts w:hint="eastAsia" w:ascii="方正小标宋_GBK" w:hAnsi="方正小标宋_GBK" w:eastAsia="方正小标宋_GBK" w:cs="方正小标宋_GBK"/>
          <w:bCs/>
          <w:sz w:val="18"/>
          <w:szCs w:val="18"/>
        </w:rPr>
        <w:t xml:space="preserve">   </w:t>
      </w:r>
    </w:p>
    <w:p>
      <w:pPr>
        <w:adjustRightInd w:val="0"/>
        <w:snapToGrid w:val="0"/>
        <w:spacing w:line="560" w:lineRule="exact"/>
        <w:rPr>
          <w:rFonts w:hint="eastAsia" w:ascii="宋体" w:hAnsi="宋体"/>
          <w:sz w:val="28"/>
          <w:szCs w:val="28"/>
        </w:rPr>
      </w:pPr>
      <w:r>
        <w:rPr>
          <w:rFonts w:hint="eastAsia"/>
          <w:sz w:val="28"/>
          <w:szCs w:val="28"/>
        </w:rPr>
        <w:t>企业名称：</w:t>
      </w:r>
      <w:r>
        <w:rPr>
          <w:rFonts w:hint="eastAsia" w:ascii="宋体" w:hAnsi="宋体"/>
          <w:sz w:val="28"/>
          <w:szCs w:val="28"/>
        </w:rPr>
        <w:t>_______________________________________</w:t>
      </w:r>
    </w:p>
    <w:p>
      <w:pPr>
        <w:adjustRightInd w:val="0"/>
        <w:snapToGrid w:val="0"/>
        <w:spacing w:line="560" w:lineRule="exact"/>
        <w:rPr>
          <w:sz w:val="28"/>
          <w:szCs w:val="28"/>
        </w:rPr>
      </w:pPr>
      <w:r>
        <w:rPr>
          <w:rFonts w:hint="eastAsia"/>
          <w:sz w:val="28"/>
          <w:szCs w:val="28"/>
        </w:rPr>
        <w:t>安全风险等级：</w:t>
      </w:r>
      <w:r>
        <w:rPr>
          <w:rFonts w:hint="eastAsia" w:ascii="宋体" w:hAnsi="宋体"/>
          <w:sz w:val="28"/>
          <w:szCs w:val="28"/>
        </w:rPr>
        <w:t>_________________</w:t>
      </w:r>
      <w:r>
        <w:rPr>
          <w:rFonts w:hint="eastAsia"/>
          <w:sz w:val="28"/>
          <w:szCs w:val="28"/>
        </w:rPr>
        <w:t>（红、橙、黄、蓝）</w:t>
      </w:r>
    </w:p>
    <w:p>
      <w:pPr>
        <w:adjustRightInd w:val="0"/>
        <w:snapToGrid w:val="0"/>
        <w:spacing w:line="560" w:lineRule="exact"/>
        <w:rPr>
          <w:rFonts w:hint="eastAsia" w:ascii="宋体" w:hAnsi="宋体"/>
          <w:sz w:val="28"/>
          <w:szCs w:val="28"/>
        </w:rPr>
      </w:pPr>
      <w:r>
        <w:rPr>
          <w:rFonts w:hint="eastAsia" w:ascii="宋体" w:hAnsi="宋体"/>
          <w:sz w:val="28"/>
          <w:szCs w:val="28"/>
        </w:rPr>
        <w:t>评价机构：_______________________________________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0"/>
        <w:gridCol w:w="1215"/>
        <w:gridCol w:w="2575"/>
        <w:gridCol w:w="2180"/>
        <w:gridCol w:w="1245"/>
        <w:gridCol w:w="30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18"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275" w:type="dxa"/>
            <w:gridSpan w:val="2"/>
            <w:noWrap w:val="0"/>
            <w:vAlign w:val="center"/>
          </w:tcPr>
          <w:p>
            <w:pPr>
              <w:jc w:val="center"/>
              <w:rPr>
                <w:rFonts w:hint="eastAsia" w:ascii="宋体" w:hAnsi="宋体" w:cs="宋体"/>
                <w:b/>
                <w:szCs w:val="21"/>
              </w:rPr>
            </w:pPr>
            <w:r>
              <w:rPr>
                <w:rFonts w:hint="eastAsia" w:ascii="宋体" w:hAnsi="宋体" w:cs="宋体"/>
                <w:b/>
                <w:szCs w:val="21"/>
              </w:rPr>
              <w:t>项 目</w:t>
            </w:r>
          </w:p>
        </w:tc>
        <w:tc>
          <w:tcPr>
            <w:tcW w:w="4755" w:type="dxa"/>
            <w:gridSpan w:val="2"/>
            <w:noWrap w:val="0"/>
            <w:vAlign w:val="center"/>
          </w:tcPr>
          <w:p>
            <w:pPr>
              <w:ind w:firstLine="422" w:firstLineChars="200"/>
              <w:jc w:val="center"/>
              <w:rPr>
                <w:rFonts w:hint="eastAsia" w:ascii="宋体" w:hAnsi="宋体" w:cs="宋体"/>
                <w:b/>
                <w:szCs w:val="21"/>
              </w:rPr>
            </w:pPr>
            <w:r>
              <w:rPr>
                <w:rFonts w:hint="eastAsia" w:ascii="宋体" w:hAnsi="宋体" w:cs="宋体"/>
                <w:b/>
                <w:szCs w:val="21"/>
              </w:rPr>
              <w:t>核查要点</w:t>
            </w:r>
          </w:p>
        </w:tc>
        <w:tc>
          <w:tcPr>
            <w:tcW w:w="1245" w:type="dxa"/>
            <w:noWrap w:val="0"/>
            <w:vAlign w:val="center"/>
          </w:tcPr>
          <w:p>
            <w:pPr>
              <w:jc w:val="center"/>
              <w:rPr>
                <w:rFonts w:hint="eastAsia" w:ascii="宋体" w:hAnsi="宋体" w:cs="宋体"/>
                <w:b/>
                <w:szCs w:val="21"/>
              </w:rPr>
            </w:pPr>
            <w:r>
              <w:rPr>
                <w:rFonts w:hint="eastAsia" w:ascii="宋体" w:hAnsi="宋体" w:cs="宋体"/>
                <w:b/>
                <w:szCs w:val="21"/>
              </w:rPr>
              <w:t>核查结果</w:t>
            </w:r>
          </w:p>
        </w:tc>
        <w:tc>
          <w:tcPr>
            <w:tcW w:w="1394" w:type="dxa"/>
            <w:gridSpan w:val="2"/>
            <w:noWrap w:val="0"/>
            <w:vAlign w:val="center"/>
          </w:tcPr>
          <w:p>
            <w:pPr>
              <w:jc w:val="center"/>
              <w:rPr>
                <w:rFonts w:hint="eastAsia" w:ascii="宋体" w:hAnsi="宋体" w:cs="宋体"/>
                <w:b/>
                <w:szCs w:val="21"/>
              </w:rPr>
            </w:pPr>
            <w:r>
              <w:rPr>
                <w:rFonts w:hint="eastAsia" w:ascii="宋体" w:hAnsi="宋体" w:cs="宋体"/>
                <w:b/>
                <w:szCs w:val="21"/>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1</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领证品种与生产能力</w:t>
            </w:r>
          </w:p>
        </w:tc>
        <w:tc>
          <w:tcPr>
            <w:tcW w:w="4755" w:type="dxa"/>
            <w:gridSpan w:val="2"/>
            <w:noWrap w:val="0"/>
            <w:vAlign w:val="center"/>
          </w:tcPr>
          <w:p>
            <w:pPr>
              <w:rPr>
                <w:rFonts w:hint="eastAsia" w:ascii="宋体" w:hAnsi="宋体" w:cs="宋体"/>
                <w:szCs w:val="21"/>
              </w:rPr>
            </w:pPr>
            <w:r>
              <w:rPr>
                <w:rFonts w:hint="eastAsia" w:ascii="宋体" w:hAnsi="宋体" w:cs="宋体"/>
                <w:bCs/>
                <w:szCs w:val="21"/>
              </w:rPr>
              <w:t>核查验收评价报告Ⅱ.1.2中领证品种与项目实际情况的符合性。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noWrap w:val="0"/>
            <w:vAlign w:val="center"/>
          </w:tcPr>
          <w:p>
            <w:pPr>
              <w:jc w:val="center"/>
              <w:rPr>
                <w:rFonts w:hint="eastAsia" w:ascii="宋体" w:hAnsi="宋体" w:cs="宋体"/>
                <w:bCs/>
                <w:szCs w:val="21"/>
              </w:rPr>
            </w:pPr>
            <w:r>
              <w:rPr>
                <w:rFonts w:hint="eastAsia" w:ascii="宋体" w:hAnsi="宋体" w:cs="宋体"/>
                <w:bCs/>
                <w:szCs w:val="21"/>
              </w:rPr>
              <w:t>2</w:t>
            </w:r>
          </w:p>
        </w:tc>
        <w:tc>
          <w:tcPr>
            <w:tcW w:w="1275"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主要原、辅材料和产品的储存</w:t>
            </w: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2.1</w:t>
            </w:r>
            <w:r>
              <w:rPr>
                <w:rFonts w:hint="eastAsia" w:ascii="宋体" w:hAnsi="宋体" w:cs="宋体"/>
                <w:bCs/>
                <w:szCs w:val="21"/>
              </w:rPr>
              <w:t>核查验收评价报告（2.5）中危险化学品（原辅材料、产品、中间产品）的最大储存量、储存地点、储存条件与企业现状的一致性。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2.2</w:t>
            </w:r>
            <w:r>
              <w:rPr>
                <w:rFonts w:hint="eastAsia" w:ascii="宋体" w:hAnsi="宋体" w:cs="宋体"/>
                <w:bCs/>
                <w:szCs w:val="21"/>
              </w:rPr>
              <w:t>核查验收评价报告（6.5）中危险化学品（原辅材料、产品、中间产品）在生产装置现场的暂存量与企业现状的一致性。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3</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爆炸性粉尘环境</w:t>
            </w:r>
          </w:p>
        </w:tc>
        <w:tc>
          <w:tcPr>
            <w:tcW w:w="4755" w:type="dxa"/>
            <w:gridSpan w:val="2"/>
            <w:noWrap w:val="0"/>
            <w:vAlign w:val="center"/>
          </w:tcPr>
          <w:p>
            <w:pPr>
              <w:rPr>
                <w:rFonts w:hint="eastAsia" w:ascii="宋体" w:hAnsi="宋体" w:cs="宋体"/>
                <w:bCs/>
                <w:szCs w:val="21"/>
              </w:rPr>
            </w:pPr>
            <w:r>
              <w:rPr>
                <w:rFonts w:hint="eastAsia" w:ascii="宋体" w:hAnsi="宋体" w:cs="宋体"/>
                <w:szCs w:val="21"/>
              </w:rPr>
              <w:t>核查验收评价报告</w:t>
            </w:r>
            <w:r>
              <w:rPr>
                <w:rFonts w:hint="eastAsia" w:ascii="宋体" w:hAnsi="宋体" w:cs="宋体"/>
                <w:bCs/>
                <w:szCs w:val="21"/>
              </w:rPr>
              <w:t>（6.5.5）</w:t>
            </w:r>
            <w:r>
              <w:rPr>
                <w:rFonts w:hint="eastAsia" w:ascii="宋体" w:hAnsi="宋体" w:cs="宋体"/>
                <w:szCs w:val="21"/>
              </w:rPr>
              <w:t>中</w:t>
            </w:r>
            <w:r>
              <w:rPr>
                <w:rFonts w:hint="eastAsia" w:ascii="宋体" w:hAnsi="宋体"/>
                <w:szCs w:val="21"/>
              </w:rPr>
              <w:t>涉及</w:t>
            </w:r>
            <w:r>
              <w:rPr>
                <w:rFonts w:hint="eastAsia" w:ascii="宋体" w:hAnsi="宋体" w:cs="宋体"/>
                <w:szCs w:val="21"/>
              </w:rPr>
              <w:t>爆炸性粉尘环境</w:t>
            </w:r>
            <w:r>
              <w:rPr>
                <w:rFonts w:hint="eastAsia" w:ascii="宋体" w:hAnsi="宋体"/>
                <w:szCs w:val="21"/>
              </w:rPr>
              <w:t>的安全措施与企业现场的符合性。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4</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应急管理</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核查验收评价报告（6.14.3）中应急物资配备、应急装备与现场的符合性。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18" w:type="dxa"/>
            <w:vMerge w:val="restart"/>
            <w:noWrap w:val="0"/>
            <w:vAlign w:val="center"/>
          </w:tcPr>
          <w:p>
            <w:pPr>
              <w:jc w:val="center"/>
              <w:rPr>
                <w:rFonts w:hint="eastAsia" w:ascii="宋体" w:hAnsi="宋体" w:cs="宋体"/>
                <w:bCs/>
                <w:szCs w:val="21"/>
              </w:rPr>
            </w:pPr>
            <w:r>
              <w:rPr>
                <w:rFonts w:hint="eastAsia" w:ascii="宋体" w:hAnsi="宋体" w:cs="宋体"/>
                <w:bCs/>
                <w:szCs w:val="21"/>
              </w:rPr>
              <w:t>5</w:t>
            </w:r>
          </w:p>
        </w:tc>
        <w:tc>
          <w:tcPr>
            <w:tcW w:w="1275"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周边环境</w:t>
            </w: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5.1</w:t>
            </w:r>
            <w:r>
              <w:rPr>
                <w:rFonts w:hint="eastAsia" w:ascii="宋体" w:hAnsi="宋体" w:cs="宋体"/>
                <w:bCs/>
                <w:szCs w:val="21"/>
              </w:rPr>
              <w:t>对照选址规划分析评价（6.2.1），核查与企业现状的符合性。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5.2</w:t>
            </w:r>
            <w:r>
              <w:rPr>
                <w:rFonts w:hint="eastAsia" w:ascii="宋体" w:hAnsi="宋体" w:cs="宋体"/>
                <w:bCs/>
                <w:szCs w:val="21"/>
              </w:rPr>
              <w:t>对照</w:t>
            </w:r>
            <w:r>
              <w:rPr>
                <w:rFonts w:hint="eastAsia" w:ascii="宋体" w:hAnsi="宋体" w:cs="宋体"/>
                <w:szCs w:val="21"/>
              </w:rPr>
              <w:t>区域位置图</w:t>
            </w:r>
            <w:r>
              <w:rPr>
                <w:rFonts w:hint="eastAsia" w:ascii="宋体" w:hAnsi="宋体" w:cs="宋体"/>
                <w:bCs/>
                <w:szCs w:val="21"/>
              </w:rPr>
              <w:t>F3.2</w:t>
            </w:r>
            <w:r>
              <w:rPr>
                <w:rFonts w:hint="eastAsia" w:ascii="宋体" w:hAnsi="宋体" w:cs="宋体"/>
                <w:szCs w:val="21"/>
              </w:rPr>
              <w:t>（周边环境图）</w:t>
            </w:r>
            <w:r>
              <w:rPr>
                <w:rFonts w:hint="eastAsia" w:ascii="宋体" w:hAnsi="宋体" w:cs="宋体"/>
                <w:bCs/>
                <w:szCs w:val="21"/>
              </w:rPr>
              <w:t>和验收评价报告周边距离列表（6.2.4）</w:t>
            </w:r>
            <w:r>
              <w:rPr>
                <w:rFonts w:hint="eastAsia" w:ascii="宋体" w:hAnsi="宋体" w:cs="宋体"/>
                <w:szCs w:val="21"/>
              </w:rPr>
              <w:t>，核查</w:t>
            </w:r>
            <w:r>
              <w:rPr>
                <w:rFonts w:hint="eastAsia" w:ascii="宋体" w:hAnsi="宋体" w:cs="宋体"/>
                <w:bCs/>
                <w:szCs w:val="21"/>
              </w:rPr>
              <w:t>企业周边环境的符合性。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5.3</w:t>
            </w:r>
            <w:r>
              <w:rPr>
                <w:rFonts w:hint="eastAsia" w:ascii="宋体" w:hAnsi="宋体" w:cs="宋体"/>
                <w:bCs/>
                <w:szCs w:val="21"/>
              </w:rPr>
              <w:t>核查验收评价报告（6.3）中企业外部安全防护距离与企业现状的符合性。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noWrap w:val="0"/>
            <w:vAlign w:val="center"/>
          </w:tcPr>
          <w:p>
            <w:pPr>
              <w:jc w:val="center"/>
              <w:rPr>
                <w:rFonts w:hint="eastAsia" w:ascii="宋体" w:hAnsi="宋体" w:cs="宋体"/>
                <w:bCs/>
                <w:szCs w:val="21"/>
              </w:rPr>
            </w:pPr>
            <w:r>
              <w:rPr>
                <w:rFonts w:hint="eastAsia" w:ascii="宋体" w:hAnsi="宋体" w:cs="宋体"/>
                <w:bCs/>
                <w:szCs w:val="21"/>
              </w:rPr>
              <w:t>6</w:t>
            </w:r>
          </w:p>
        </w:tc>
        <w:tc>
          <w:tcPr>
            <w:tcW w:w="1275"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总平面</w:t>
            </w:r>
          </w:p>
          <w:p>
            <w:pPr>
              <w:jc w:val="center"/>
              <w:rPr>
                <w:rFonts w:hint="eastAsia" w:ascii="宋体" w:hAnsi="宋体" w:cs="宋体"/>
                <w:szCs w:val="21"/>
              </w:rPr>
            </w:pPr>
            <w:r>
              <w:rPr>
                <w:rFonts w:hint="eastAsia" w:ascii="宋体" w:hAnsi="宋体" w:cs="宋体"/>
                <w:szCs w:val="21"/>
              </w:rPr>
              <w:t>布置</w:t>
            </w: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6.1</w:t>
            </w:r>
            <w:r>
              <w:rPr>
                <w:rFonts w:hint="eastAsia" w:ascii="宋体" w:hAnsi="宋体" w:cs="宋体"/>
                <w:bCs/>
                <w:szCs w:val="21"/>
              </w:rPr>
              <w:t>对照</w:t>
            </w:r>
            <w:r>
              <w:rPr>
                <w:rFonts w:hint="eastAsia" w:ascii="宋体" w:hAnsi="宋体" w:cs="宋体"/>
                <w:szCs w:val="21"/>
              </w:rPr>
              <w:t>总平面布置图</w:t>
            </w:r>
            <w:r>
              <w:rPr>
                <w:rFonts w:hint="eastAsia" w:ascii="宋体" w:hAnsi="宋体" w:cs="宋体"/>
                <w:bCs/>
                <w:szCs w:val="21"/>
              </w:rPr>
              <w:t>F3.3</w:t>
            </w:r>
            <w:r>
              <w:rPr>
                <w:rFonts w:hint="eastAsia" w:ascii="宋体" w:hAnsi="宋体" w:cs="宋体"/>
                <w:szCs w:val="21"/>
              </w:rPr>
              <w:t>，核查项目</w:t>
            </w:r>
            <w:r>
              <w:rPr>
                <w:rFonts w:hint="eastAsia" w:ascii="宋体" w:hAnsi="宋体" w:cs="宋体"/>
                <w:bCs/>
                <w:szCs w:val="21"/>
              </w:rPr>
              <w:t>总平面布置和现场的符合性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6.2</w:t>
            </w:r>
            <w:r>
              <w:rPr>
                <w:rFonts w:hint="eastAsia" w:ascii="宋体" w:hAnsi="宋体" w:cs="宋体"/>
                <w:bCs/>
                <w:szCs w:val="21"/>
              </w:rPr>
              <w:t>核查验收评价报告</w:t>
            </w:r>
            <w:r>
              <w:rPr>
                <w:rFonts w:hint="eastAsia" w:ascii="宋体" w:hAnsi="宋体" w:cs="宋体"/>
                <w:szCs w:val="21"/>
              </w:rPr>
              <w:t>6.4.1项目总平面布置防火间距列表的完整性</w:t>
            </w:r>
            <w:r>
              <w:rPr>
                <w:rFonts w:hint="eastAsia" w:ascii="宋体" w:hAnsi="宋体" w:cs="宋体"/>
                <w:bCs/>
                <w:szCs w:val="21"/>
              </w:rPr>
              <w:t>（涉及领证产品的生产装置、储存设施，其他甲、乙类火灾危险性建（构）筑物）。</w:t>
            </w:r>
            <w:r>
              <w:rPr>
                <w:rFonts w:hint="eastAsia" w:ascii="宋体" w:hAnsi="宋体" w:cs="宋体"/>
                <w:szCs w:val="21"/>
              </w:rPr>
              <w:t>。</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6.3</w:t>
            </w:r>
            <w:r>
              <w:rPr>
                <w:rFonts w:hint="eastAsia" w:ascii="宋体" w:hAnsi="宋体" w:cs="宋体"/>
                <w:bCs/>
                <w:szCs w:val="21"/>
              </w:rPr>
              <w:t>属于爆炸危险性的建设项目，核查防火间距与验收评价报告6.4.2结论的符合性。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6.4</w:t>
            </w:r>
            <w:r>
              <w:rPr>
                <w:rFonts w:hint="eastAsia" w:ascii="宋体" w:hAnsi="宋体" w:cs="宋体"/>
                <w:bCs/>
                <w:szCs w:val="21"/>
              </w:rPr>
              <w:t>对照</w:t>
            </w:r>
            <w:r>
              <w:rPr>
                <w:rFonts w:hint="eastAsia" w:ascii="宋体" w:hAnsi="宋体" w:cs="宋体"/>
                <w:bCs/>
                <w:kern w:val="0"/>
                <w:szCs w:val="21"/>
              </w:rPr>
              <w:t>设备布置图</w:t>
            </w:r>
            <w:r>
              <w:rPr>
                <w:rFonts w:hint="eastAsia" w:ascii="宋体" w:hAnsi="宋体" w:cs="宋体"/>
                <w:bCs/>
                <w:szCs w:val="21"/>
              </w:rPr>
              <w:t>F3.4</w:t>
            </w:r>
            <w:r>
              <w:rPr>
                <w:rFonts w:hint="eastAsia" w:ascii="宋体" w:hAnsi="宋体" w:cs="宋体"/>
                <w:bCs/>
                <w:kern w:val="0"/>
                <w:szCs w:val="21"/>
              </w:rPr>
              <w:t>，核查</w:t>
            </w:r>
            <w:r>
              <w:rPr>
                <w:rFonts w:hint="eastAsia" w:ascii="宋体" w:hAnsi="宋体" w:cs="宋体"/>
                <w:bCs/>
                <w:szCs w:val="21"/>
              </w:rPr>
              <w:t>项目主要反应设备和危险化学品原料、产品储罐</w:t>
            </w:r>
            <w:r>
              <w:rPr>
                <w:rFonts w:hint="eastAsia" w:ascii="宋体" w:hAnsi="宋体" w:cs="宋体"/>
                <w:bCs/>
                <w:kern w:val="0"/>
                <w:szCs w:val="21"/>
              </w:rPr>
              <w:t>与</w:t>
            </w:r>
            <w:r>
              <w:rPr>
                <w:rFonts w:hint="eastAsia" w:ascii="宋体" w:hAnsi="宋体" w:cs="宋体"/>
                <w:bCs/>
                <w:szCs w:val="21"/>
              </w:rPr>
              <w:t>现场的符合性。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7</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环境治理设施</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核查验收评价报告6.9中涉及</w:t>
            </w:r>
            <w:r>
              <w:rPr>
                <w:rFonts w:hint="eastAsia" w:ascii="宋体" w:hAnsi="宋体" w:cs="宋体"/>
                <w:szCs w:val="21"/>
              </w:rPr>
              <w:t>危险废物、废水、废气等收集、贮存及处置的环境治理设施的安全设施与企业现状的符合性。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vMerge w:val="restart"/>
            <w:noWrap w:val="0"/>
            <w:vAlign w:val="center"/>
          </w:tcPr>
          <w:p>
            <w:pPr>
              <w:jc w:val="center"/>
              <w:rPr>
                <w:rFonts w:hint="eastAsia" w:ascii="宋体" w:hAnsi="宋体" w:cs="宋体"/>
                <w:bCs/>
                <w:szCs w:val="21"/>
              </w:rPr>
            </w:pPr>
            <w:r>
              <w:rPr>
                <w:rFonts w:hint="eastAsia" w:ascii="宋体" w:hAnsi="宋体" w:cs="宋体"/>
                <w:bCs/>
                <w:szCs w:val="21"/>
              </w:rPr>
              <w:t>8</w:t>
            </w:r>
          </w:p>
        </w:tc>
        <w:tc>
          <w:tcPr>
            <w:tcW w:w="1275"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工艺、设备、装置、设施安全可靠性评价</w:t>
            </w: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8.1</w:t>
            </w:r>
            <w:r>
              <w:rPr>
                <w:rFonts w:hint="eastAsia" w:ascii="宋体" w:hAnsi="宋体" w:cs="宋体"/>
                <w:bCs/>
                <w:szCs w:val="21"/>
              </w:rPr>
              <w:t>对照验收评价报告（2.13）中的项目主要反应设备和危险化学品原料、产品储罐安全阀、爆破片的投用情况（包含变更）。</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8.2</w:t>
            </w:r>
            <w:r>
              <w:rPr>
                <w:rFonts w:hint="eastAsia" w:ascii="宋体" w:hAnsi="宋体" w:cs="宋体"/>
                <w:bCs/>
                <w:szCs w:val="21"/>
              </w:rPr>
              <w:t>对照工艺管道和仪表流程图（PID）F3.6，核查项目涉及重点监管危险化工工艺、格氏反应的主要反应、精馏分离装置工艺流程、自动化控制、安全仪表系统与现场的符合性。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8.3</w:t>
            </w:r>
            <w:r>
              <w:rPr>
                <w:rFonts w:hint="eastAsia" w:ascii="宋体" w:hAnsi="宋体" w:cs="宋体"/>
                <w:bCs/>
                <w:szCs w:val="21"/>
              </w:rPr>
              <w:t>核查验收评价报告（6.6.5）列表中涉及重点监管危险化工工艺的生产装置自动化控制系统及安全仪表系统的投用情况。</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vMerge w:val="continue"/>
            <w:noWrap w:val="0"/>
            <w:vAlign w:val="center"/>
          </w:tcPr>
          <w:p>
            <w:pPr>
              <w:jc w:val="center"/>
              <w:rPr>
                <w:rFonts w:hint="eastAsia" w:ascii="宋体" w:hAnsi="宋体" w:cs="宋体"/>
                <w:bCs/>
                <w:szCs w:val="21"/>
              </w:rPr>
            </w:pPr>
          </w:p>
        </w:tc>
        <w:tc>
          <w:tcPr>
            <w:tcW w:w="1275" w:type="dxa"/>
            <w:gridSpan w:val="2"/>
            <w:vMerge w:val="continue"/>
            <w:noWrap w:val="0"/>
            <w:vAlign w:val="center"/>
          </w:tcPr>
          <w:p>
            <w:pPr>
              <w:jc w:val="center"/>
              <w:rPr>
                <w:rFonts w:hint="eastAsia" w:ascii="宋体" w:hAnsi="宋体" w:cs="宋体"/>
                <w:szCs w:val="21"/>
              </w:rPr>
            </w:pPr>
          </w:p>
        </w:tc>
        <w:tc>
          <w:tcPr>
            <w:tcW w:w="4755" w:type="dxa"/>
            <w:gridSpan w:val="2"/>
            <w:noWrap w:val="0"/>
            <w:vAlign w:val="center"/>
          </w:tcPr>
          <w:p>
            <w:pPr>
              <w:rPr>
                <w:rFonts w:hint="eastAsia" w:ascii="宋体" w:hAnsi="宋体" w:cs="宋体"/>
                <w:bCs/>
                <w:szCs w:val="21"/>
              </w:rPr>
            </w:pPr>
            <w:r>
              <w:rPr>
                <w:rFonts w:hint="eastAsia" w:ascii="宋体" w:hAnsi="宋体" w:cs="宋体"/>
                <w:b/>
                <w:szCs w:val="21"/>
              </w:rPr>
              <w:t>8.4</w:t>
            </w:r>
            <w:r>
              <w:rPr>
                <w:rFonts w:hint="eastAsia" w:ascii="宋体" w:hAnsi="宋体" w:cs="宋体"/>
                <w:bCs/>
                <w:szCs w:val="21"/>
              </w:rPr>
              <w:t>核查验收评价报告（6.6.6）列表中构成重大危险源的生产、储存单元安全监测监控体系、自动化控制措施及安全系统投用情况。</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9</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储运过程</w:t>
            </w:r>
          </w:p>
          <w:p>
            <w:pPr>
              <w:jc w:val="center"/>
              <w:rPr>
                <w:rFonts w:hint="eastAsia" w:ascii="宋体" w:hAnsi="宋体" w:cs="宋体"/>
                <w:szCs w:val="21"/>
              </w:rPr>
            </w:pPr>
            <w:r>
              <w:rPr>
                <w:rFonts w:hint="eastAsia" w:ascii="宋体" w:hAnsi="宋体" w:cs="宋体"/>
                <w:szCs w:val="21"/>
              </w:rPr>
              <w:t>危险性</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核查验收评价报告（6.5）中危险化学品仓库、罐区的分区分类储存情况、自动化控制和紧急切断情况、可燃和有毒检测报警系统、安全仪表系统与企业现状一致性。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10</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公用工程</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核查验收评价报告（6.8）中供电负荷、消防水系统（水压、消防泵）与企业现场的符合性。</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11</w:t>
            </w:r>
          </w:p>
        </w:tc>
        <w:tc>
          <w:tcPr>
            <w:tcW w:w="1275" w:type="dxa"/>
            <w:gridSpan w:val="2"/>
            <w:noWrap w:val="0"/>
            <w:vAlign w:val="center"/>
          </w:tcPr>
          <w:p>
            <w:pPr>
              <w:jc w:val="center"/>
              <w:rPr>
                <w:rFonts w:hint="eastAsia" w:ascii="宋体" w:hAnsi="宋体" w:cs="宋体"/>
                <w:szCs w:val="21"/>
              </w:rPr>
            </w:pPr>
            <w:r>
              <w:rPr>
                <w:rFonts w:hint="eastAsia" w:ascii="宋体" w:hAnsi="宋体" w:cs="宋体"/>
                <w:bCs/>
                <w:szCs w:val="21"/>
              </w:rPr>
              <w:t>法定检验检测</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核查验收评价报告（6.13）中特种设备、安全设施检定情况，主要反应设备和危险化学品原料、产品储罐安全阀、爆破片的投用情况。</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12</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安全信息化平台建设</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对照验收评价报告（6.15），核查企业重大危险源监控、可燃有毒气体检测报警、企业安全风险分区、生产人员在岗在位以及企业生产全流程管理 “五位一体”的信息管理系统建设、投用情况。</w:t>
            </w:r>
          </w:p>
        </w:tc>
        <w:tc>
          <w:tcPr>
            <w:tcW w:w="1245" w:type="dxa"/>
            <w:noWrap w:val="0"/>
            <w:vAlign w:val="top"/>
          </w:tcPr>
          <w:p>
            <w:pPr>
              <w:jc w:val="center"/>
              <w:rPr>
                <w:rFonts w:hint="eastAsia" w:ascii="宋体" w:hAnsi="宋体" w:cs="宋体"/>
                <w:bCs/>
                <w:szCs w:val="21"/>
              </w:rPr>
            </w:pPr>
          </w:p>
        </w:tc>
        <w:tc>
          <w:tcPr>
            <w:tcW w:w="1394" w:type="dxa"/>
            <w:gridSpan w:val="2"/>
            <w:noWrap w:val="0"/>
            <w:vAlign w:val="top"/>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8" w:type="dxa"/>
            <w:noWrap w:val="0"/>
            <w:vAlign w:val="center"/>
          </w:tcPr>
          <w:p>
            <w:pPr>
              <w:jc w:val="center"/>
              <w:rPr>
                <w:rFonts w:hint="eastAsia" w:ascii="宋体" w:hAnsi="宋体" w:cs="宋体"/>
                <w:bCs/>
                <w:szCs w:val="21"/>
              </w:rPr>
            </w:pPr>
            <w:r>
              <w:rPr>
                <w:rFonts w:hint="eastAsia" w:ascii="宋体" w:hAnsi="宋体" w:cs="宋体"/>
                <w:bCs/>
                <w:szCs w:val="21"/>
              </w:rPr>
              <w:t>13</w:t>
            </w:r>
          </w:p>
        </w:tc>
        <w:tc>
          <w:tcPr>
            <w:tcW w:w="1275" w:type="dxa"/>
            <w:gridSpan w:val="2"/>
            <w:noWrap w:val="0"/>
            <w:vAlign w:val="center"/>
          </w:tcPr>
          <w:p>
            <w:pPr>
              <w:jc w:val="center"/>
              <w:rPr>
                <w:rFonts w:hint="eastAsia" w:ascii="宋体" w:hAnsi="宋体" w:cs="宋体"/>
                <w:szCs w:val="21"/>
              </w:rPr>
            </w:pPr>
            <w:r>
              <w:rPr>
                <w:rFonts w:hint="eastAsia" w:ascii="宋体" w:hAnsi="宋体" w:cs="宋体"/>
                <w:szCs w:val="21"/>
              </w:rPr>
              <w:t>重大隐患</w:t>
            </w:r>
          </w:p>
        </w:tc>
        <w:tc>
          <w:tcPr>
            <w:tcW w:w="4755" w:type="dxa"/>
            <w:gridSpan w:val="2"/>
            <w:noWrap w:val="0"/>
            <w:vAlign w:val="center"/>
          </w:tcPr>
          <w:p>
            <w:pPr>
              <w:rPr>
                <w:rFonts w:hint="eastAsia" w:ascii="宋体" w:hAnsi="宋体" w:cs="宋体"/>
                <w:bCs/>
                <w:szCs w:val="21"/>
              </w:rPr>
            </w:pPr>
            <w:r>
              <w:rPr>
                <w:rFonts w:hint="eastAsia" w:ascii="宋体" w:hAnsi="宋体" w:cs="宋体"/>
                <w:bCs/>
                <w:szCs w:val="21"/>
              </w:rPr>
              <w:t>核查中发现项目存在验收评价报告未列出的重大隐患。</w:t>
            </w:r>
          </w:p>
        </w:tc>
        <w:tc>
          <w:tcPr>
            <w:tcW w:w="1245" w:type="dxa"/>
            <w:noWrap w:val="0"/>
            <w:vAlign w:val="top"/>
          </w:tcPr>
          <w:p>
            <w:pPr>
              <w:rPr>
                <w:rFonts w:hint="eastAsia" w:ascii="宋体" w:hAnsi="宋体" w:cs="宋体"/>
                <w:bCs/>
                <w:szCs w:val="21"/>
              </w:rPr>
            </w:pPr>
          </w:p>
        </w:tc>
        <w:tc>
          <w:tcPr>
            <w:tcW w:w="1394"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86" w:type="dxa"/>
            <w:gridSpan w:val="8"/>
            <w:noWrap w:val="0"/>
            <w:vAlign w:val="center"/>
          </w:tcPr>
          <w:p>
            <w:pPr>
              <w:rPr>
                <w:rFonts w:hint="eastAsia" w:ascii="宋体" w:hAnsi="宋体" w:cs="宋体"/>
                <w:bCs/>
                <w:szCs w:val="21"/>
              </w:rPr>
            </w:pPr>
            <w:r>
              <w:rPr>
                <w:rFonts w:hint="eastAsia" w:ascii="宋体" w:hAnsi="宋体" w:cs="宋体"/>
                <w:bCs/>
                <w:szCs w:val="21"/>
              </w:rPr>
              <w:t xml:space="preserve">    核查结果填写“符合”、“不符合”或“不涉及”。“不符合”项应列出具体问题和依据条款。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286" w:type="dxa"/>
            <w:gridSpan w:val="8"/>
            <w:noWrap w:val="0"/>
            <w:vAlign w:val="center"/>
          </w:tcPr>
          <w:p>
            <w:pPr>
              <w:ind w:firstLine="422" w:firstLineChars="200"/>
              <w:jc w:val="center"/>
              <w:rPr>
                <w:rFonts w:hint="eastAsia" w:ascii="宋体" w:hAnsi="宋体" w:cs="宋体"/>
                <w:bCs/>
                <w:szCs w:val="21"/>
              </w:rPr>
            </w:pPr>
            <w:r>
              <w:rPr>
                <w:rFonts w:hint="eastAsia" w:ascii="宋体" w:hAnsi="宋体" w:cs="宋体"/>
                <w:b/>
                <w:szCs w:val="21"/>
              </w:rPr>
              <w:t>不符合项情况说明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noWrap w:val="0"/>
            <w:vAlign w:val="center"/>
          </w:tcPr>
          <w:p>
            <w:pPr>
              <w:rPr>
                <w:rFonts w:hint="eastAsia" w:ascii="宋体" w:hAnsi="宋体" w:cs="宋体"/>
                <w:bCs/>
                <w:szCs w:val="21"/>
              </w:rPr>
            </w:pPr>
            <w:r>
              <w:rPr>
                <w:rFonts w:hint="eastAsia" w:ascii="宋体" w:hAnsi="宋体" w:cs="宋体"/>
                <w:bCs/>
                <w:szCs w:val="21"/>
              </w:rPr>
              <w:t>核查要点序号</w:t>
            </w:r>
          </w:p>
        </w:tc>
        <w:tc>
          <w:tcPr>
            <w:tcW w:w="3790" w:type="dxa"/>
            <w:gridSpan w:val="2"/>
            <w:noWrap w:val="0"/>
            <w:vAlign w:val="center"/>
          </w:tcPr>
          <w:p>
            <w:pPr>
              <w:ind w:firstLine="420" w:firstLineChars="200"/>
              <w:jc w:val="center"/>
              <w:rPr>
                <w:rFonts w:hint="eastAsia" w:ascii="宋体" w:hAnsi="宋体" w:cs="宋体"/>
                <w:bCs/>
                <w:szCs w:val="21"/>
              </w:rPr>
            </w:pPr>
            <w:r>
              <w:rPr>
                <w:rFonts w:hint="eastAsia" w:ascii="宋体" w:hAnsi="宋体" w:cs="宋体"/>
                <w:bCs/>
                <w:szCs w:val="21"/>
              </w:rPr>
              <w:t>验收评价报告表述</w:t>
            </w:r>
          </w:p>
        </w:tc>
        <w:tc>
          <w:tcPr>
            <w:tcW w:w="3733" w:type="dxa"/>
            <w:gridSpan w:val="3"/>
            <w:noWrap w:val="0"/>
            <w:vAlign w:val="center"/>
          </w:tcPr>
          <w:p>
            <w:pPr>
              <w:ind w:firstLine="420" w:firstLineChars="200"/>
              <w:jc w:val="center"/>
              <w:rPr>
                <w:rFonts w:hint="eastAsia" w:ascii="宋体" w:hAnsi="宋体" w:cs="宋体"/>
                <w:bCs/>
                <w:szCs w:val="21"/>
              </w:rPr>
            </w:pPr>
            <w:r>
              <w:rPr>
                <w:rFonts w:hint="eastAsia" w:ascii="宋体" w:hAnsi="宋体" w:cs="宋体"/>
                <w:bCs/>
                <w:szCs w:val="21"/>
              </w:rPr>
              <w:t>企业实际情况</w:t>
            </w:r>
          </w:p>
        </w:tc>
        <w:tc>
          <w:tcPr>
            <w:tcW w:w="1085" w:type="dxa"/>
            <w:noWrap w:val="0"/>
            <w:vAlign w:val="center"/>
          </w:tcPr>
          <w:p>
            <w:pPr>
              <w:jc w:val="center"/>
              <w:rPr>
                <w:rFonts w:hint="eastAsia" w:ascii="宋体" w:hAnsi="宋体" w:cs="宋体"/>
                <w:bCs/>
                <w:szCs w:val="21"/>
              </w:rPr>
            </w:pPr>
            <w:r>
              <w:rPr>
                <w:rFonts w:hint="eastAsia" w:ascii="宋体" w:hAnsi="宋体" w:cs="宋体"/>
                <w:bCs/>
                <w:szCs w:val="21"/>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noWrap w:val="0"/>
            <w:vAlign w:val="center"/>
          </w:tcPr>
          <w:p>
            <w:pPr>
              <w:ind w:firstLine="420" w:firstLineChars="200"/>
              <w:rPr>
                <w:rFonts w:hint="eastAsia" w:ascii="宋体" w:hAnsi="宋体" w:cs="宋体"/>
                <w:bCs/>
                <w:szCs w:val="21"/>
              </w:rPr>
            </w:pPr>
          </w:p>
        </w:tc>
        <w:tc>
          <w:tcPr>
            <w:tcW w:w="3790" w:type="dxa"/>
            <w:gridSpan w:val="2"/>
            <w:noWrap w:val="0"/>
            <w:vAlign w:val="center"/>
          </w:tcPr>
          <w:p>
            <w:pPr>
              <w:ind w:firstLine="420" w:firstLineChars="200"/>
              <w:rPr>
                <w:rFonts w:hint="eastAsia" w:ascii="宋体" w:hAnsi="宋体" w:cs="宋体"/>
                <w:bCs/>
                <w:szCs w:val="21"/>
              </w:rPr>
            </w:pPr>
          </w:p>
        </w:tc>
        <w:tc>
          <w:tcPr>
            <w:tcW w:w="3733" w:type="dxa"/>
            <w:gridSpan w:val="3"/>
            <w:noWrap w:val="0"/>
            <w:vAlign w:val="center"/>
          </w:tcPr>
          <w:p>
            <w:pPr>
              <w:ind w:firstLine="420" w:firstLineChars="200"/>
              <w:rPr>
                <w:rFonts w:hint="eastAsia" w:ascii="宋体" w:hAnsi="宋体" w:cs="宋体"/>
                <w:bCs/>
                <w:szCs w:val="21"/>
              </w:rPr>
            </w:pPr>
          </w:p>
        </w:tc>
        <w:tc>
          <w:tcPr>
            <w:tcW w:w="1085" w:type="dxa"/>
            <w:noWrap w:val="0"/>
            <w:vAlign w:val="center"/>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noWrap w:val="0"/>
            <w:vAlign w:val="center"/>
          </w:tcPr>
          <w:p>
            <w:pPr>
              <w:ind w:firstLine="420" w:firstLineChars="200"/>
              <w:rPr>
                <w:rFonts w:hint="eastAsia" w:ascii="宋体" w:hAnsi="宋体" w:cs="宋体"/>
                <w:bCs/>
                <w:szCs w:val="21"/>
              </w:rPr>
            </w:pPr>
          </w:p>
        </w:tc>
        <w:tc>
          <w:tcPr>
            <w:tcW w:w="3790" w:type="dxa"/>
            <w:gridSpan w:val="2"/>
            <w:noWrap w:val="0"/>
            <w:vAlign w:val="center"/>
          </w:tcPr>
          <w:p>
            <w:pPr>
              <w:ind w:firstLine="420" w:firstLineChars="200"/>
              <w:rPr>
                <w:rFonts w:hint="eastAsia" w:ascii="宋体" w:hAnsi="宋体" w:cs="宋体"/>
                <w:bCs/>
                <w:szCs w:val="21"/>
              </w:rPr>
            </w:pPr>
          </w:p>
        </w:tc>
        <w:tc>
          <w:tcPr>
            <w:tcW w:w="3733" w:type="dxa"/>
            <w:gridSpan w:val="3"/>
            <w:noWrap w:val="0"/>
            <w:vAlign w:val="center"/>
          </w:tcPr>
          <w:p>
            <w:pPr>
              <w:ind w:firstLine="420" w:firstLineChars="200"/>
              <w:rPr>
                <w:rFonts w:hint="eastAsia" w:ascii="宋体" w:hAnsi="宋体" w:cs="宋体"/>
                <w:bCs/>
                <w:szCs w:val="21"/>
              </w:rPr>
            </w:pPr>
          </w:p>
        </w:tc>
        <w:tc>
          <w:tcPr>
            <w:tcW w:w="1085" w:type="dxa"/>
            <w:noWrap w:val="0"/>
            <w:vAlign w:val="center"/>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noWrap w:val="0"/>
            <w:vAlign w:val="center"/>
          </w:tcPr>
          <w:p>
            <w:pPr>
              <w:ind w:firstLine="420" w:firstLineChars="200"/>
              <w:rPr>
                <w:rFonts w:hint="eastAsia" w:ascii="宋体" w:hAnsi="宋体" w:cs="宋体"/>
                <w:bCs/>
                <w:szCs w:val="21"/>
              </w:rPr>
            </w:pPr>
          </w:p>
        </w:tc>
        <w:tc>
          <w:tcPr>
            <w:tcW w:w="3790" w:type="dxa"/>
            <w:gridSpan w:val="2"/>
            <w:noWrap w:val="0"/>
            <w:vAlign w:val="center"/>
          </w:tcPr>
          <w:p>
            <w:pPr>
              <w:ind w:firstLine="420" w:firstLineChars="200"/>
              <w:rPr>
                <w:rFonts w:hint="eastAsia" w:ascii="宋体" w:hAnsi="宋体" w:cs="宋体"/>
                <w:bCs/>
                <w:szCs w:val="21"/>
              </w:rPr>
            </w:pPr>
          </w:p>
        </w:tc>
        <w:tc>
          <w:tcPr>
            <w:tcW w:w="3733" w:type="dxa"/>
            <w:gridSpan w:val="3"/>
            <w:noWrap w:val="0"/>
            <w:vAlign w:val="center"/>
          </w:tcPr>
          <w:p>
            <w:pPr>
              <w:ind w:firstLine="420" w:firstLineChars="200"/>
              <w:rPr>
                <w:rFonts w:hint="eastAsia" w:ascii="宋体" w:hAnsi="宋体" w:cs="宋体"/>
                <w:bCs/>
                <w:szCs w:val="21"/>
              </w:rPr>
            </w:pPr>
          </w:p>
        </w:tc>
        <w:tc>
          <w:tcPr>
            <w:tcW w:w="1085" w:type="dxa"/>
            <w:noWrap w:val="0"/>
            <w:vAlign w:val="center"/>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286" w:type="dxa"/>
            <w:gridSpan w:val="8"/>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xml:space="preserve">现场核查专家：          </w:t>
            </w:r>
          </w:p>
          <w:p>
            <w:pPr>
              <w:rPr>
                <w:rFonts w:hint="eastAsia" w:ascii="宋体" w:hAnsi="宋体" w:cs="宋体"/>
                <w:bCs/>
                <w:szCs w:val="21"/>
              </w:rPr>
            </w:pPr>
            <w:r>
              <w:rPr>
                <w:rFonts w:hint="eastAsia" w:ascii="宋体" w:hAnsi="宋体" w:cs="宋体"/>
                <w:bCs/>
                <w:szCs w:val="21"/>
              </w:rPr>
              <w:t xml:space="preserve"> </w:t>
            </w:r>
          </w:p>
          <w:p>
            <w:pPr>
              <w:ind w:firstLine="4200" w:firstLineChars="2000"/>
              <w:rPr>
                <w:rFonts w:hint="eastAsia" w:ascii="宋体" w:hAnsi="宋体" w:cs="宋体"/>
                <w:bCs/>
                <w:szCs w:val="21"/>
              </w:rPr>
            </w:pPr>
            <w:r>
              <w:rPr>
                <w:rFonts w:hint="eastAsia" w:ascii="宋体" w:hAnsi="宋体" w:cs="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6" w:type="dxa"/>
            <w:gridSpan w:val="8"/>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xml:space="preserve">评价机构代表：   </w:t>
            </w:r>
          </w:p>
          <w:p>
            <w:pPr>
              <w:rPr>
                <w:rFonts w:hint="eastAsia" w:ascii="宋体" w:hAnsi="宋体" w:cs="宋体"/>
                <w:bCs/>
                <w:szCs w:val="21"/>
              </w:rPr>
            </w:pPr>
            <w:r>
              <w:rPr>
                <w:rFonts w:hint="eastAsia" w:ascii="宋体" w:hAnsi="宋体" w:cs="宋体"/>
                <w:bCs/>
                <w:szCs w:val="21"/>
              </w:rPr>
              <w:t xml:space="preserve">             </w:t>
            </w:r>
          </w:p>
          <w:p>
            <w:pPr>
              <w:ind w:firstLine="3570" w:firstLineChars="1700"/>
              <w:rPr>
                <w:rFonts w:hint="eastAsia" w:ascii="宋体" w:hAnsi="宋体" w:cs="宋体"/>
                <w:bCs/>
                <w:szCs w:val="21"/>
              </w:rPr>
            </w:pPr>
            <w:r>
              <w:rPr>
                <w:rFonts w:hint="eastAsia" w:ascii="宋体" w:hAnsi="宋体" w:cs="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286" w:type="dxa"/>
            <w:gridSpan w:val="8"/>
            <w:noWrap w:val="0"/>
            <w:vAlign w:val="center"/>
          </w:tcPr>
          <w:p>
            <w:pPr>
              <w:rPr>
                <w:rFonts w:hint="eastAsia" w:ascii="宋体" w:hAnsi="宋体" w:cs="方正小标宋_GBK"/>
                <w:bCs/>
                <w:szCs w:val="21"/>
              </w:rPr>
            </w:pPr>
          </w:p>
          <w:p>
            <w:pPr>
              <w:rPr>
                <w:rFonts w:hint="eastAsia" w:ascii="宋体" w:hAnsi="宋体" w:cs="方正小标宋_GBK"/>
                <w:bCs/>
                <w:szCs w:val="21"/>
              </w:rPr>
            </w:pPr>
            <w:r>
              <w:rPr>
                <w:rFonts w:hint="eastAsia" w:ascii="宋体" w:hAnsi="宋体" w:cs="方正小标宋_GBK"/>
                <w:bCs/>
                <w:szCs w:val="21"/>
              </w:rPr>
              <w:t xml:space="preserve">实施核查单位参加人员：                    </w:t>
            </w:r>
            <w:r>
              <w:rPr>
                <w:rFonts w:hint="eastAsia" w:ascii="宋体" w:hAnsi="宋体" w:cs="宋体"/>
                <w:bCs/>
                <w:szCs w:val="21"/>
              </w:rPr>
              <w:t xml:space="preserve">                                  </w:t>
            </w:r>
          </w:p>
          <w:p>
            <w:pPr>
              <w:spacing w:line="800" w:lineRule="exact"/>
              <w:rPr>
                <w:rFonts w:hint="eastAsia" w:ascii="宋体" w:hAnsi="宋体" w:cs="宋体"/>
                <w:bCs/>
                <w:szCs w:val="21"/>
              </w:rPr>
            </w:pPr>
            <w:r>
              <w:rPr>
                <w:rFonts w:hint="eastAsia" w:ascii="宋体" w:hAnsi="宋体" w:cs="方正小标宋_GBK"/>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6" w:type="dxa"/>
            <w:gridSpan w:val="8"/>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县（市、区、化工园区）参加核查人员：</w:t>
            </w: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286" w:type="dxa"/>
            <w:gridSpan w:val="8"/>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设区市参加核查人员：</w:t>
            </w: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286" w:type="dxa"/>
            <w:gridSpan w:val="8"/>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被核查单位主要负责人：</w:t>
            </w:r>
          </w:p>
          <w:p>
            <w:pPr>
              <w:rPr>
                <w:rFonts w:hint="eastAsia" w:ascii="宋体" w:hAnsi="宋体" w:cs="宋体"/>
                <w:bCs/>
                <w:szCs w:val="21"/>
              </w:rPr>
            </w:pPr>
            <w:r>
              <w:rPr>
                <w:rFonts w:hint="eastAsia" w:ascii="宋体" w:hAnsi="宋体" w:cs="宋体"/>
                <w:bCs/>
                <w:szCs w:val="21"/>
              </w:rPr>
              <w:t xml:space="preserve">                                                                                                                         </w:t>
            </w:r>
          </w:p>
          <w:p>
            <w:pPr>
              <w:rPr>
                <w:rFonts w:hint="eastAsia" w:ascii="宋体" w:hAnsi="宋体" w:cs="宋体"/>
                <w:bCs/>
                <w:szCs w:val="21"/>
              </w:rPr>
            </w:pPr>
            <w:r>
              <w:rPr>
                <w:rFonts w:hint="eastAsia" w:ascii="宋体" w:hAnsi="宋体" w:cs="宋体"/>
                <w:bCs/>
                <w:szCs w:val="21"/>
              </w:rPr>
              <w:t xml:space="preserve">                                                                       印  章  </w:t>
            </w:r>
          </w:p>
          <w:p>
            <w:pPr>
              <w:rPr>
                <w:rFonts w:hint="eastAsia" w:ascii="宋体" w:hAnsi="宋体" w:cs="宋体"/>
                <w:bCs/>
                <w:szCs w:val="21"/>
              </w:rPr>
            </w:pPr>
            <w:r>
              <w:rPr>
                <w:rFonts w:hint="eastAsia" w:ascii="宋体" w:hAnsi="宋体" w:cs="宋体"/>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86" w:type="dxa"/>
            <w:gridSpan w:val="8"/>
            <w:noWrap w:val="0"/>
            <w:vAlign w:val="center"/>
          </w:tcPr>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负责组织核查的设区市应急管理局意见：</w:t>
            </w:r>
          </w:p>
          <w:p>
            <w:pPr>
              <w:rPr>
                <w:rFonts w:hint="eastAsia" w:ascii="宋体" w:hAnsi="宋体" w:cs="宋体"/>
                <w:bCs/>
                <w:szCs w:val="21"/>
              </w:rPr>
            </w:pPr>
            <w:r>
              <w:rPr>
                <w:rFonts w:hint="eastAsia" w:ascii="宋体" w:hAnsi="宋体" w:cs="宋体"/>
                <w:bCs/>
                <w:szCs w:val="21"/>
              </w:rPr>
              <w:t xml:space="preserve">    </w:t>
            </w:r>
          </w:p>
          <w:p>
            <w:pPr>
              <w:rPr>
                <w:rFonts w:hint="eastAsia" w:ascii="宋体" w:hAnsi="宋体" w:cs="宋体"/>
                <w:bCs/>
                <w:szCs w:val="21"/>
                <w:u w:val="single"/>
              </w:rPr>
            </w:pPr>
            <w:r>
              <w:rPr>
                <w:rFonts w:hint="eastAsia" w:ascii="宋体" w:hAnsi="宋体" w:cs="宋体"/>
                <w:bCs/>
                <w:szCs w:val="21"/>
              </w:rPr>
              <w:t xml:space="preserve">    </w:t>
            </w:r>
          </w:p>
          <w:p>
            <w:pPr>
              <w:rPr>
                <w:rFonts w:hint="eastAsia" w:ascii="宋体" w:hAnsi="宋体" w:cs="宋体"/>
                <w:bCs/>
                <w:szCs w:val="21"/>
              </w:rPr>
            </w:pPr>
            <w:r>
              <w:rPr>
                <w:rFonts w:hint="eastAsia" w:ascii="宋体" w:hAnsi="宋体" w:cs="宋体"/>
                <w:bCs/>
                <w:szCs w:val="21"/>
              </w:rPr>
              <w:t>　　　</w:t>
            </w:r>
            <w:r>
              <w:rPr>
                <w:rFonts w:hint="eastAsia" w:ascii="宋体" w:hAnsi="宋体" w:cs="宋体"/>
                <w:bCs/>
                <w:szCs w:val="21"/>
                <w:u w:val="single"/>
              </w:rPr>
              <w:t>　　　　　</w:t>
            </w:r>
            <w:r>
              <w:rPr>
                <w:rFonts w:hint="eastAsia" w:ascii="宋体" w:hAnsi="宋体" w:cs="宋体"/>
                <w:bCs/>
                <w:szCs w:val="21"/>
              </w:rPr>
              <w:t>市应急管理局于</w:t>
            </w:r>
            <w:r>
              <w:rPr>
                <w:rFonts w:hint="eastAsia" w:ascii="宋体" w:hAnsi="宋体" w:cs="宋体"/>
                <w:bCs/>
                <w:szCs w:val="21"/>
                <w:u w:val="single"/>
              </w:rPr>
              <w:t>　　</w:t>
            </w:r>
            <w:r>
              <w:rPr>
                <w:rFonts w:hint="eastAsia" w:ascii="宋体" w:hAnsi="宋体" w:cs="宋体"/>
                <w:bCs/>
                <w:szCs w:val="21"/>
              </w:rPr>
              <w:t>年</w:t>
            </w:r>
            <w:r>
              <w:rPr>
                <w:rFonts w:hint="eastAsia" w:ascii="宋体" w:hAnsi="宋体" w:cs="宋体"/>
                <w:bCs/>
                <w:szCs w:val="21"/>
                <w:u w:val="single"/>
              </w:rPr>
              <w:t>　　</w:t>
            </w:r>
            <w:r>
              <w:rPr>
                <w:rFonts w:hint="eastAsia" w:ascii="宋体" w:hAnsi="宋体" w:cs="宋体"/>
                <w:bCs/>
                <w:szCs w:val="21"/>
              </w:rPr>
              <w:t>月</w:t>
            </w:r>
            <w:r>
              <w:rPr>
                <w:rFonts w:hint="eastAsia" w:ascii="宋体" w:hAnsi="宋体" w:cs="宋体"/>
                <w:bCs/>
                <w:szCs w:val="21"/>
                <w:u w:val="single"/>
              </w:rPr>
              <w:t>　　</w:t>
            </w:r>
            <w:r>
              <w:rPr>
                <w:rFonts w:hint="eastAsia" w:ascii="宋体" w:hAnsi="宋体" w:cs="宋体"/>
                <w:bCs/>
                <w:szCs w:val="21"/>
              </w:rPr>
              <w:t>日组织或委托</w:t>
            </w:r>
            <w:r>
              <w:rPr>
                <w:rFonts w:hint="eastAsia" w:ascii="宋体" w:hAnsi="宋体" w:cs="宋体"/>
                <w:bCs/>
                <w:szCs w:val="21"/>
                <w:u w:val="single"/>
              </w:rPr>
              <w:t>　　　　　　</w:t>
            </w:r>
            <w:r>
              <w:rPr>
                <w:rFonts w:hint="eastAsia" w:ascii="宋体" w:hAnsi="宋体" w:cs="宋体"/>
                <w:bCs/>
                <w:szCs w:val="21"/>
              </w:rPr>
              <w:t>组织</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等</w:t>
            </w:r>
            <w:r>
              <w:rPr>
                <w:rFonts w:hint="eastAsia" w:ascii="宋体" w:hAnsi="宋体" w:cs="宋体"/>
                <w:bCs/>
                <w:szCs w:val="21"/>
                <w:u w:val="single"/>
              </w:rPr>
              <w:t xml:space="preserve">      </w:t>
            </w:r>
            <w:r>
              <w:rPr>
                <w:rFonts w:hint="eastAsia" w:ascii="宋体" w:hAnsi="宋体" w:cs="宋体"/>
                <w:bCs/>
                <w:szCs w:val="21"/>
              </w:rPr>
              <w:t>名专家，对</w:t>
            </w:r>
          </w:p>
          <w:p>
            <w:pPr>
              <w:rPr>
                <w:rFonts w:hint="eastAsia" w:ascii="宋体" w:hAnsi="宋体" w:cs="宋体"/>
                <w:bCs/>
                <w:szCs w:val="21"/>
              </w:rPr>
            </w:pPr>
            <w:r>
              <w:rPr>
                <w:rFonts w:hint="eastAsia" w:ascii="宋体" w:hAnsi="宋体" w:cs="宋体"/>
                <w:bCs/>
                <w:szCs w:val="21"/>
                <w:u w:val="single"/>
              </w:rPr>
              <w:t>　　　　　　</w:t>
            </w:r>
            <w:r>
              <w:rPr>
                <w:rFonts w:hint="eastAsia" w:ascii="宋体" w:hAnsi="宋体" w:cs="宋体"/>
                <w:bCs/>
                <w:szCs w:val="21"/>
              </w:rPr>
              <w:t>开展现场核查，共核查</w:t>
            </w:r>
            <w:r>
              <w:rPr>
                <w:rFonts w:hint="eastAsia" w:ascii="宋体" w:hAnsi="宋体" w:cs="宋体"/>
                <w:bCs/>
                <w:szCs w:val="21"/>
                <w:u w:val="single"/>
              </w:rPr>
              <w:t>　　　　</w:t>
            </w:r>
            <w:r>
              <w:rPr>
                <w:rFonts w:hint="eastAsia" w:ascii="宋体" w:hAnsi="宋体" w:cs="宋体"/>
                <w:bCs/>
                <w:szCs w:val="21"/>
              </w:rPr>
              <w:t>项，其中不符合</w:t>
            </w:r>
            <w:r>
              <w:rPr>
                <w:rFonts w:hint="eastAsia" w:ascii="宋体" w:hAnsi="宋体" w:cs="宋体"/>
                <w:bCs/>
                <w:szCs w:val="21"/>
                <w:u w:val="single"/>
              </w:rPr>
              <w:t>　　　　</w:t>
            </w:r>
            <w:r>
              <w:rPr>
                <w:rFonts w:hint="eastAsia" w:ascii="宋体" w:hAnsi="宋体" w:cs="宋体"/>
                <w:bCs/>
                <w:szCs w:val="21"/>
              </w:rPr>
              <w:t>项。</w:t>
            </w: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方正小标宋_GBK"/>
                <w:bCs/>
                <w:szCs w:val="21"/>
              </w:rPr>
            </w:pPr>
            <w:r>
              <w:rPr>
                <w:rFonts w:hint="eastAsia" w:ascii="宋体" w:hAnsi="宋体" w:cs="方正小标宋_GBK"/>
                <w:bCs/>
                <w:szCs w:val="21"/>
              </w:rPr>
              <w:t xml:space="preserve">                                                                        印  章</w:t>
            </w:r>
          </w:p>
          <w:p>
            <w:pPr>
              <w:rPr>
                <w:rFonts w:hint="eastAsia" w:ascii="宋体" w:hAnsi="宋体" w:cs="方正小标宋_GBK"/>
                <w:bCs/>
                <w:szCs w:val="21"/>
              </w:rPr>
            </w:pPr>
          </w:p>
          <w:p>
            <w:pPr>
              <w:rPr>
                <w:rFonts w:hint="eastAsia" w:ascii="宋体" w:hAnsi="宋体" w:cs="宋体"/>
                <w:bCs/>
                <w:szCs w:val="21"/>
              </w:rPr>
            </w:pPr>
            <w:r>
              <w:rPr>
                <w:rFonts w:hint="eastAsia" w:ascii="宋体" w:hAnsi="宋体" w:cs="方正小标宋_GBK"/>
                <w:bCs/>
                <w:szCs w:val="21"/>
              </w:rPr>
              <w:t xml:space="preserve">                                                                     年    月    日</w:t>
            </w:r>
          </w:p>
        </w:tc>
      </w:tr>
    </w:tbl>
    <w:p>
      <w:pPr>
        <w:rPr>
          <w:rFonts w:hint="eastAsia" w:ascii="宋体" w:hAnsi="宋体" w:cs="方正小标宋_GBK"/>
          <w:bCs/>
          <w:szCs w:val="21"/>
        </w:rPr>
      </w:pPr>
      <w:r>
        <w:rPr>
          <w:rFonts w:hint="eastAsia" w:ascii="宋体" w:hAnsi="宋体" w:cs="方正小标宋_GBK"/>
          <w:bCs/>
          <w:szCs w:val="21"/>
        </w:rPr>
        <w:t>设区市组织核查的现场核查表签字盖章后原件扫描上传</w:t>
      </w:r>
    </w:p>
    <w:p>
      <w:pPr>
        <w:rPr>
          <w:rFonts w:hint="eastAsia" w:ascii="黑体" w:hAnsi="黑体" w:eastAsia="黑体" w:cs="黑体"/>
          <w:bCs/>
          <w:sz w:val="32"/>
          <w:szCs w:val="32"/>
        </w:rPr>
      </w:pPr>
    </w:p>
    <w:p>
      <w:pPr>
        <w:rPr>
          <w:rFonts w:hint="eastAsia" w:ascii="方正黑体_GBK" w:hAnsi="宋体" w:eastAsia="方正黑体_GBK" w:cs="方正小标宋_GBK"/>
          <w:bCs/>
          <w:sz w:val="30"/>
          <w:szCs w:val="30"/>
        </w:rPr>
      </w:pPr>
      <w:r>
        <w:rPr>
          <w:rFonts w:hint="eastAsia" w:ascii="方正黑体_GBK" w:hAnsi="黑体" w:eastAsia="方正黑体_GBK" w:cs="黑体"/>
          <w:bCs/>
          <w:sz w:val="32"/>
          <w:szCs w:val="32"/>
        </w:rPr>
        <w:t>附件8</w:t>
      </w:r>
      <w:r>
        <w:rPr>
          <w:rFonts w:hint="eastAsia" w:ascii="方正黑体_GBK" w:hAnsi="宋体" w:eastAsia="方正黑体_GBK" w:cs="方正小标宋_GBK"/>
          <w:bCs/>
          <w:sz w:val="30"/>
          <w:szCs w:val="30"/>
        </w:rPr>
        <w:t xml:space="preserve">  </w:t>
      </w:r>
    </w:p>
    <w:p>
      <w:pPr>
        <w:rPr>
          <w:b/>
        </w:rPr>
      </w:pPr>
      <w:r>
        <w:rPr>
          <w:rFonts w:hint="eastAsia" w:ascii="宋体" w:hAnsi="宋体" w:cs="方正小标宋_GBK"/>
          <w:bCs/>
          <w:sz w:val="30"/>
          <w:szCs w:val="30"/>
        </w:rPr>
        <w:t xml:space="preserve">               </w:t>
      </w:r>
    </w:p>
    <w:p>
      <w:pPr>
        <w:spacing w:after="156" w:afterLines="50" w:line="440" w:lineRule="exact"/>
        <w:jc w:val="center"/>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《危险化学品生产企业安全生产许可证》</w:t>
      </w:r>
    </w:p>
    <w:p>
      <w:pPr>
        <w:spacing w:after="312" w:afterLines="100" w:line="440" w:lineRule="exact"/>
        <w:jc w:val="center"/>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 xml:space="preserve">申请材料登记表  </w:t>
      </w:r>
    </w:p>
    <w:p>
      <w:pPr>
        <w:adjustRightInd w:val="0"/>
        <w:snapToGrid w:val="0"/>
        <w:spacing w:line="500" w:lineRule="exact"/>
        <w:rPr>
          <w:rFonts w:hint="eastAsia" w:ascii="方正仿宋_GBK" w:hAnsi="方正仿宋_GBK" w:eastAsia="方正仿宋_GBK" w:cs="方正仿宋_GBK"/>
          <w:sz w:val="28"/>
          <w:szCs w:val="28"/>
        </w:rPr>
      </w:pPr>
      <w:r>
        <w:rPr>
          <w:rFonts w:hint="eastAsia" w:ascii="仿宋_GB2312" w:eastAsia="仿宋_GB2312"/>
          <w:sz w:val="30"/>
          <w:szCs w:val="28"/>
        </w:rPr>
        <w:t xml:space="preserve"> </w:t>
      </w:r>
      <w:r>
        <w:rPr>
          <w:rFonts w:hint="eastAsia" w:ascii="方正仿宋_GBK" w:hAnsi="方正仿宋_GBK" w:eastAsia="方正仿宋_GBK" w:cs="方正仿宋_GBK"/>
          <w:sz w:val="28"/>
          <w:szCs w:val="28"/>
        </w:rPr>
        <w:t>企业名称：</w:t>
      </w:r>
      <w:r>
        <w:rPr>
          <w:rFonts w:hint="eastAsia" w:ascii="方正仿宋_GBK" w:hAnsi="方正仿宋_GBK" w:eastAsia="方正仿宋_GBK" w:cs="方正仿宋_GBK"/>
          <w:sz w:val="28"/>
          <w:szCs w:val="28"/>
          <w:u w:val="single"/>
        </w:rPr>
        <w:t xml:space="preserve">                    </w:t>
      </w:r>
    </w:p>
    <w:p>
      <w:pPr>
        <w:adjustRightInd w:val="0"/>
        <w:snapToGrid w:val="0"/>
        <w:spacing w:before="156" w:beforeLines="50" w:after="156" w:afterLines="50"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企业分类：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（填写序号）</w:t>
      </w:r>
    </w:p>
    <w:p>
      <w:pPr>
        <w:adjustRightInd w:val="0"/>
        <w:snapToGrid w:val="0"/>
        <w:spacing w:before="156" w:beforeLines="50" w:after="156" w:afterLines="50"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1.构成一、二级重大危险源的企业；2.剧毒化学品企业；3.省级负责安全审查建设项目的企业；4.近3年内发生涉及危险化学品火灾、爆炸、窒息中毒亡人事故或有较大影响事故的企业；5.其他企业。</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243"/>
        <w:gridCol w:w="66"/>
        <w:gridCol w:w="1637"/>
        <w:gridCol w:w="90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734" w:type="dxa"/>
            <w:noWrap w:val="0"/>
            <w:vAlign w:val="center"/>
          </w:tcPr>
          <w:p>
            <w:pPr>
              <w:adjustRightInd w:val="0"/>
              <w:snapToGrid w:val="0"/>
              <w:spacing w:line="360" w:lineRule="exact"/>
              <w:ind w:left="-93" w:leftChars="-45" w:right="-107" w:rightChars="-51" w:hanging="1"/>
              <w:jc w:val="center"/>
              <w:rPr>
                <w:rFonts w:hint="eastAsia" w:ascii="仿宋" w:hAnsi="仿宋" w:eastAsia="仿宋" w:cs="仿宋"/>
                <w:sz w:val="24"/>
              </w:rPr>
            </w:pPr>
            <w:r>
              <w:rPr>
                <w:rFonts w:hint="eastAsia" w:ascii="仿宋" w:hAnsi="仿宋" w:eastAsia="仿宋" w:cs="仿宋"/>
                <w:sz w:val="24"/>
              </w:rPr>
              <w:t>序号</w:t>
            </w:r>
          </w:p>
        </w:tc>
        <w:tc>
          <w:tcPr>
            <w:tcW w:w="5243" w:type="dxa"/>
            <w:noWrap w:val="0"/>
            <w:vAlign w:val="center"/>
          </w:tcPr>
          <w:p>
            <w:pPr>
              <w:adjustRightInd w:val="0"/>
              <w:snapToGrid w:val="0"/>
              <w:spacing w:line="360" w:lineRule="exact"/>
              <w:ind w:left="-45" w:right="-51"/>
              <w:jc w:val="center"/>
              <w:rPr>
                <w:rFonts w:hint="eastAsia" w:ascii="仿宋" w:hAnsi="仿宋" w:eastAsia="仿宋" w:cs="仿宋"/>
                <w:sz w:val="24"/>
              </w:rPr>
            </w:pPr>
            <w:r>
              <w:rPr>
                <w:rFonts w:hint="eastAsia" w:ascii="仿宋" w:hAnsi="仿宋" w:eastAsia="仿宋" w:cs="仿宋"/>
                <w:sz w:val="24"/>
              </w:rPr>
              <w:t>材  料  名  称</w:t>
            </w:r>
          </w:p>
        </w:tc>
        <w:tc>
          <w:tcPr>
            <w:tcW w:w="1703" w:type="dxa"/>
            <w:gridSpan w:val="2"/>
            <w:noWrap w:val="0"/>
            <w:vAlign w:val="center"/>
          </w:tcPr>
          <w:p>
            <w:pPr>
              <w:adjustRightInd w:val="0"/>
              <w:snapToGrid w:val="0"/>
              <w:spacing w:line="360" w:lineRule="exact"/>
              <w:ind w:left="-45" w:right="-51"/>
              <w:jc w:val="center"/>
              <w:rPr>
                <w:rFonts w:hint="eastAsia" w:ascii="仿宋" w:hAnsi="仿宋" w:eastAsia="仿宋" w:cs="仿宋"/>
                <w:sz w:val="24"/>
              </w:rPr>
            </w:pPr>
            <w:r>
              <w:rPr>
                <w:rFonts w:hint="eastAsia" w:ascii="仿宋" w:hAnsi="仿宋" w:eastAsia="仿宋" w:cs="仿宋"/>
                <w:sz w:val="24"/>
              </w:rPr>
              <w:t>材料要求</w:t>
            </w:r>
          </w:p>
        </w:tc>
        <w:tc>
          <w:tcPr>
            <w:tcW w:w="908" w:type="dxa"/>
            <w:noWrap w:val="0"/>
            <w:vAlign w:val="center"/>
          </w:tcPr>
          <w:p>
            <w:pPr>
              <w:adjustRightInd w:val="0"/>
              <w:snapToGrid w:val="0"/>
              <w:spacing w:line="280" w:lineRule="exact"/>
              <w:ind w:left="-45" w:right="-51"/>
              <w:jc w:val="center"/>
              <w:rPr>
                <w:rFonts w:hint="eastAsia" w:ascii="仿宋" w:hAnsi="仿宋" w:eastAsia="仿宋" w:cs="仿宋"/>
                <w:sz w:val="24"/>
              </w:rPr>
            </w:pPr>
            <w:r>
              <w:rPr>
                <w:rFonts w:hint="eastAsia" w:ascii="仿宋" w:hAnsi="仿宋" w:eastAsia="仿宋" w:cs="仿宋"/>
                <w:sz w:val="24"/>
              </w:rPr>
              <w:t>材料</w:t>
            </w:r>
            <w:r>
              <w:rPr>
                <w:rFonts w:hint="eastAsia" w:ascii="仿宋" w:hAnsi="仿宋" w:eastAsia="仿宋" w:cs="仿宋"/>
                <w:sz w:val="24"/>
              </w:rPr>
              <w:br w:type="textWrapping"/>
            </w:r>
            <w:r>
              <w:rPr>
                <w:rFonts w:hint="eastAsia" w:ascii="仿宋" w:hAnsi="仿宋" w:eastAsia="仿宋" w:cs="仿宋"/>
                <w:sz w:val="24"/>
              </w:rPr>
              <w:t>页数</w:t>
            </w:r>
          </w:p>
        </w:tc>
        <w:tc>
          <w:tcPr>
            <w:tcW w:w="757" w:type="dxa"/>
            <w:noWrap w:val="0"/>
            <w:vAlign w:val="center"/>
          </w:tcPr>
          <w:p>
            <w:pPr>
              <w:adjustRightInd w:val="0"/>
              <w:snapToGrid w:val="0"/>
              <w:spacing w:line="360" w:lineRule="exact"/>
              <w:ind w:left="-45" w:right="-51"/>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jc w:val="center"/>
        </w:trPr>
        <w:tc>
          <w:tcPr>
            <w:tcW w:w="9345" w:type="dxa"/>
            <w:gridSpan w:val="6"/>
            <w:noWrap w:val="0"/>
            <w:vAlign w:val="center"/>
          </w:tcPr>
          <w:p>
            <w:pPr>
              <w:adjustRightInd w:val="0"/>
              <w:ind w:left="-45" w:right="-51"/>
              <w:jc w:val="center"/>
              <w:rPr>
                <w:rFonts w:hint="eastAsia" w:ascii="宋体" w:hAnsi="宋体"/>
                <w:sz w:val="30"/>
                <w:szCs w:val="30"/>
              </w:rPr>
            </w:pPr>
            <w:r>
              <w:rPr>
                <w:rFonts w:hint="eastAsia" w:ascii="黑体" w:hAnsi="宋体" w:eastAsia="黑体"/>
                <w:sz w:val="18"/>
                <w:bdr w:val="single" w:color="auto" w:sz="6" w:space="0"/>
              </w:rPr>
              <w:t xml:space="preserve">  </w:t>
            </w:r>
            <w:r>
              <w:rPr>
                <w:rFonts w:hint="eastAsia" w:ascii="宋体" w:hAnsi="宋体"/>
                <w:b/>
                <w:sz w:val="30"/>
                <w:szCs w:val="30"/>
              </w:rPr>
              <w:t xml:space="preserve">首次申请 </w:t>
            </w:r>
            <w:r>
              <w:rPr>
                <w:rFonts w:hint="eastAsia" w:ascii="黑体" w:hAnsi="宋体" w:eastAsia="黑体"/>
                <w:sz w:val="18"/>
                <w:bdr w:val="single" w:color="auto" w:sz="6" w:space="0"/>
              </w:rPr>
              <w:t xml:space="preserve">  </w:t>
            </w:r>
            <w:r>
              <w:rPr>
                <w:rFonts w:hint="eastAsia" w:ascii="宋体" w:hAnsi="宋体"/>
                <w:b/>
                <w:sz w:val="30"/>
                <w:szCs w:val="30"/>
              </w:rPr>
              <w:t>延期申请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4" w:type="dxa"/>
            <w:noWrap w:val="0"/>
            <w:vAlign w:val="center"/>
          </w:tcPr>
          <w:p>
            <w:pPr>
              <w:adjustRightInd w:val="0"/>
              <w:ind w:left="-45" w:right="-51"/>
              <w:jc w:val="center"/>
              <w:rPr>
                <w:rFonts w:hint="eastAsia" w:ascii="宋体" w:hAnsi="宋体"/>
                <w:sz w:val="24"/>
              </w:rPr>
            </w:pPr>
            <w:r>
              <w:rPr>
                <w:rFonts w:hint="eastAsia" w:ascii="宋体" w:hAnsi="宋体"/>
                <w:sz w:val="24"/>
              </w:rPr>
              <w:t>1</w:t>
            </w:r>
          </w:p>
        </w:tc>
        <w:tc>
          <w:tcPr>
            <w:tcW w:w="5309" w:type="dxa"/>
            <w:gridSpan w:val="2"/>
            <w:noWrap w:val="0"/>
            <w:vAlign w:val="center"/>
          </w:tcPr>
          <w:p>
            <w:pPr>
              <w:adjustRightInd w:val="0"/>
              <w:spacing w:line="280" w:lineRule="exact"/>
              <w:ind w:left="53" w:right="-51" w:hanging="52" w:hangingChars="22"/>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危险化学品生产企业安全生产许可证申请书</w:t>
            </w:r>
          </w:p>
        </w:tc>
        <w:tc>
          <w:tcPr>
            <w:tcW w:w="1637" w:type="dxa"/>
            <w:noWrap w:val="0"/>
            <w:vAlign w:val="center"/>
          </w:tcPr>
          <w:p>
            <w:pPr>
              <w:adjustRightIn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加盖企业公章</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34" w:type="dxa"/>
            <w:noWrap w:val="0"/>
            <w:vAlign w:val="center"/>
          </w:tcPr>
          <w:p>
            <w:pPr>
              <w:adjustRightInd w:val="0"/>
              <w:ind w:left="-45" w:right="-51"/>
              <w:jc w:val="center"/>
              <w:rPr>
                <w:rFonts w:hint="eastAsia" w:ascii="宋体" w:hAnsi="宋体"/>
                <w:sz w:val="24"/>
              </w:rPr>
            </w:pPr>
            <w:r>
              <w:rPr>
                <w:rFonts w:hint="eastAsia" w:ascii="宋体" w:hAnsi="宋体"/>
                <w:sz w:val="24"/>
              </w:rPr>
              <w:t>2</w:t>
            </w:r>
          </w:p>
        </w:tc>
        <w:tc>
          <w:tcPr>
            <w:tcW w:w="5309" w:type="dxa"/>
            <w:gridSpan w:val="2"/>
            <w:noWrap w:val="0"/>
            <w:vAlign w:val="center"/>
          </w:tcPr>
          <w:p>
            <w:pPr>
              <w:adjustRightInd w:val="0"/>
              <w:spacing w:line="280" w:lineRule="exact"/>
              <w:ind w:left="-45"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企业发布安全生产责任制的文件和责任制清单</w:t>
            </w:r>
          </w:p>
        </w:tc>
        <w:tc>
          <w:tcPr>
            <w:tcW w:w="1637" w:type="dxa"/>
            <w:noWrap w:val="0"/>
            <w:vAlign w:val="center"/>
          </w:tcPr>
          <w:p>
            <w:pPr>
              <w:adjustRightIn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企业正式文件</w:t>
            </w:r>
          </w:p>
          <w:p>
            <w:pPr>
              <w:adjustRightIn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和清单</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4" w:type="dxa"/>
            <w:noWrap w:val="0"/>
            <w:vAlign w:val="center"/>
          </w:tcPr>
          <w:p>
            <w:pPr>
              <w:adjustRightInd w:val="0"/>
              <w:ind w:left="-45" w:right="-51"/>
              <w:jc w:val="center"/>
              <w:rPr>
                <w:rFonts w:hint="eastAsia" w:ascii="宋体" w:hAnsi="宋体"/>
                <w:sz w:val="24"/>
              </w:rPr>
            </w:pPr>
            <w:r>
              <w:rPr>
                <w:rFonts w:hint="eastAsia" w:ascii="宋体" w:hAnsi="宋体"/>
                <w:sz w:val="24"/>
              </w:rPr>
              <w:t>3</w:t>
            </w:r>
          </w:p>
        </w:tc>
        <w:tc>
          <w:tcPr>
            <w:tcW w:w="5309" w:type="dxa"/>
            <w:gridSpan w:val="2"/>
            <w:noWrap w:val="0"/>
            <w:vAlign w:val="center"/>
          </w:tcPr>
          <w:p>
            <w:pPr>
              <w:spacing w:line="2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企业安全生产规章制度和各岗位操作规程目录清单</w:t>
            </w:r>
          </w:p>
        </w:tc>
        <w:tc>
          <w:tcPr>
            <w:tcW w:w="1637" w:type="dxa"/>
            <w:noWrap w:val="0"/>
            <w:vAlign w:val="center"/>
          </w:tcPr>
          <w:p>
            <w:pPr>
              <w:adjustRightIn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加盖企业公章</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exact"/>
          <w:jc w:val="center"/>
        </w:trPr>
        <w:tc>
          <w:tcPr>
            <w:tcW w:w="734" w:type="dxa"/>
            <w:noWrap w:val="0"/>
            <w:vAlign w:val="center"/>
          </w:tcPr>
          <w:p>
            <w:pPr>
              <w:adjustRightInd w:val="0"/>
              <w:ind w:left="-45" w:right="-51"/>
              <w:jc w:val="center"/>
              <w:rPr>
                <w:rFonts w:hint="eastAsia" w:ascii="宋体" w:hAnsi="宋体"/>
                <w:sz w:val="24"/>
              </w:rPr>
            </w:pPr>
            <w:r>
              <w:rPr>
                <w:rFonts w:hint="eastAsia" w:ascii="宋体" w:hAnsi="宋体"/>
                <w:sz w:val="24"/>
              </w:rPr>
              <w:t>4</w:t>
            </w:r>
          </w:p>
        </w:tc>
        <w:tc>
          <w:tcPr>
            <w:tcW w:w="5309" w:type="dxa"/>
            <w:gridSpan w:val="2"/>
            <w:noWrap w:val="0"/>
            <w:vAlign w:val="center"/>
          </w:tcPr>
          <w:p>
            <w:pPr>
              <w:spacing w:line="2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企业设置安全生产管理机构，配备专职安全生产管理人员的文件</w:t>
            </w:r>
          </w:p>
        </w:tc>
        <w:tc>
          <w:tcPr>
            <w:tcW w:w="1637" w:type="dxa"/>
            <w:noWrap w:val="0"/>
            <w:vAlign w:val="center"/>
          </w:tcPr>
          <w:p>
            <w:pPr>
              <w:spacing w:line="28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企业正式</w:t>
            </w:r>
          </w:p>
          <w:p>
            <w:pPr>
              <w:spacing w:line="28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文件</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34" w:type="dxa"/>
            <w:noWrap w:val="0"/>
            <w:vAlign w:val="center"/>
          </w:tcPr>
          <w:p>
            <w:pPr>
              <w:adjustRightInd w:val="0"/>
              <w:ind w:left="-45" w:right="-51"/>
              <w:jc w:val="center"/>
              <w:rPr>
                <w:rFonts w:hint="eastAsia" w:ascii="宋体" w:hAnsi="宋体"/>
                <w:sz w:val="24"/>
              </w:rPr>
            </w:pPr>
            <w:r>
              <w:rPr>
                <w:rFonts w:hint="eastAsia" w:ascii="宋体" w:hAnsi="宋体"/>
                <w:sz w:val="24"/>
              </w:rPr>
              <w:t>5</w:t>
            </w:r>
          </w:p>
        </w:tc>
        <w:tc>
          <w:tcPr>
            <w:tcW w:w="5309" w:type="dxa"/>
            <w:gridSpan w:val="2"/>
            <w:noWrap w:val="0"/>
            <w:vAlign w:val="center"/>
          </w:tcPr>
          <w:p>
            <w:pPr>
              <w:spacing w:line="2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主要负责人、分管安全负责人、安全生产管理人员经应急管理部门考核合格的证明</w:t>
            </w:r>
          </w:p>
        </w:tc>
        <w:tc>
          <w:tcPr>
            <w:tcW w:w="1637" w:type="dxa"/>
            <w:noWrap w:val="0"/>
            <w:vAlign w:val="center"/>
          </w:tcPr>
          <w:p>
            <w:pPr>
              <w:spacing w:line="28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原件</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734" w:type="dxa"/>
            <w:noWrap w:val="0"/>
            <w:vAlign w:val="center"/>
          </w:tcPr>
          <w:p>
            <w:pPr>
              <w:adjustRightInd w:val="0"/>
              <w:ind w:left="-45" w:right="-51"/>
              <w:jc w:val="center"/>
              <w:rPr>
                <w:rFonts w:hint="eastAsia" w:ascii="宋体" w:hAnsi="宋体"/>
                <w:sz w:val="24"/>
              </w:rPr>
            </w:pPr>
            <w:r>
              <w:rPr>
                <w:rFonts w:hint="eastAsia" w:ascii="宋体" w:hAnsi="宋体"/>
                <w:sz w:val="24"/>
              </w:rPr>
              <w:t>6</w:t>
            </w:r>
          </w:p>
        </w:tc>
        <w:tc>
          <w:tcPr>
            <w:tcW w:w="5309" w:type="dxa"/>
            <w:gridSpan w:val="2"/>
            <w:noWrap w:val="0"/>
            <w:vAlign w:val="center"/>
          </w:tcPr>
          <w:p>
            <w:pPr>
              <w:spacing w:line="2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经考核合格的特种作业人员名单</w:t>
            </w:r>
          </w:p>
        </w:tc>
        <w:tc>
          <w:tcPr>
            <w:tcW w:w="1637" w:type="dxa"/>
            <w:noWrap w:val="0"/>
            <w:vAlign w:val="center"/>
          </w:tcPr>
          <w:p>
            <w:pPr>
              <w:spacing w:line="28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注明工种、证书号、取证日期、有效期限</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34" w:type="dxa"/>
            <w:noWrap w:val="0"/>
            <w:vAlign w:val="center"/>
          </w:tcPr>
          <w:p>
            <w:pPr>
              <w:adjustRightInd w:val="0"/>
              <w:ind w:left="-45" w:right="-51"/>
              <w:jc w:val="center"/>
              <w:rPr>
                <w:rFonts w:hint="eastAsia" w:ascii="仿宋_GB2312" w:eastAsia="仿宋_GB2312"/>
                <w:sz w:val="24"/>
              </w:rPr>
            </w:pPr>
            <w:r>
              <w:rPr>
                <w:rFonts w:hint="eastAsia" w:ascii="仿宋_GB2312" w:eastAsia="仿宋_GB2312"/>
                <w:sz w:val="24"/>
              </w:rPr>
              <w:t>7</w:t>
            </w:r>
          </w:p>
        </w:tc>
        <w:tc>
          <w:tcPr>
            <w:tcW w:w="5309" w:type="dxa"/>
            <w:gridSpan w:val="2"/>
            <w:noWrap w:val="0"/>
            <w:vAlign w:val="center"/>
          </w:tcPr>
          <w:p>
            <w:pPr>
              <w:adjustRightInd w:val="0"/>
              <w:spacing w:line="280" w:lineRule="exact"/>
              <w:ind w:left="-45" w:right="-51"/>
              <w:rPr>
                <w:rFonts w:hint="eastAsia"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三年内安全生产费用提取和使用情况报告（新建企业提交有关安全生产费用提取和使用规定的文件）</w:t>
            </w:r>
          </w:p>
        </w:tc>
        <w:tc>
          <w:tcPr>
            <w:tcW w:w="1637" w:type="dxa"/>
            <w:noWrap w:val="0"/>
            <w:vAlign w:val="center"/>
          </w:tcPr>
          <w:p>
            <w:pPr>
              <w:adjustRightIn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加盖企业公章</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34" w:type="dxa"/>
            <w:noWrap w:val="0"/>
            <w:vAlign w:val="center"/>
          </w:tcPr>
          <w:p>
            <w:pPr>
              <w:adjustRightInd w:val="0"/>
              <w:ind w:left="-45" w:right="-51"/>
              <w:jc w:val="center"/>
              <w:rPr>
                <w:rFonts w:hint="eastAsia" w:ascii="宋体" w:hAnsi="宋体"/>
                <w:spacing w:val="-20"/>
                <w:sz w:val="24"/>
              </w:rPr>
            </w:pPr>
            <w:r>
              <w:rPr>
                <w:rFonts w:hint="eastAsia" w:ascii="宋体" w:hAnsi="宋体"/>
                <w:spacing w:val="-20"/>
                <w:sz w:val="24"/>
              </w:rPr>
              <w:t>8</w:t>
            </w:r>
          </w:p>
        </w:tc>
        <w:tc>
          <w:tcPr>
            <w:tcW w:w="5309" w:type="dxa"/>
            <w:gridSpan w:val="2"/>
            <w:noWrap w:val="0"/>
            <w:vAlign w:val="center"/>
          </w:tcPr>
          <w:p>
            <w:pPr>
              <w:adjustRightInd w:val="0"/>
              <w:spacing w:line="280" w:lineRule="exact"/>
              <w:ind w:left="-45" w:right="-51" w:firstLine="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为从业人员缴纳工伤保险费的税务部门专用发票或其他有效证明材料</w:t>
            </w:r>
          </w:p>
        </w:tc>
        <w:tc>
          <w:tcPr>
            <w:tcW w:w="1637" w:type="dxa"/>
            <w:noWrap w:val="0"/>
            <w:vAlign w:val="center"/>
          </w:tcPr>
          <w:p>
            <w:pPr>
              <w:adjustRightIn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原件</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34" w:type="dxa"/>
            <w:noWrap w:val="0"/>
            <w:vAlign w:val="center"/>
          </w:tcPr>
          <w:p>
            <w:pPr>
              <w:adjustRightInd w:val="0"/>
              <w:ind w:left="-45" w:right="-51"/>
              <w:jc w:val="center"/>
              <w:rPr>
                <w:rFonts w:hint="eastAsia" w:ascii="方正仿宋_GBK" w:hAnsi="方正仿宋_GBK" w:eastAsia="方正仿宋_GBK" w:cs="方正仿宋_GBK"/>
                <w:spacing w:val="-20"/>
                <w:sz w:val="24"/>
              </w:rPr>
            </w:pPr>
            <w:r>
              <w:rPr>
                <w:rFonts w:hint="eastAsia" w:ascii="方正仿宋_GBK" w:hAnsi="方正仿宋_GBK" w:eastAsia="方正仿宋_GBK" w:cs="方正仿宋_GBK"/>
                <w:spacing w:val="-20"/>
                <w:sz w:val="24"/>
              </w:rPr>
              <w:t>9</w:t>
            </w:r>
          </w:p>
        </w:tc>
        <w:tc>
          <w:tcPr>
            <w:tcW w:w="5309" w:type="dxa"/>
            <w:gridSpan w:val="2"/>
            <w:noWrap w:val="0"/>
            <w:vAlign w:val="center"/>
          </w:tcPr>
          <w:p>
            <w:pPr>
              <w:adjustRightInd w:val="0"/>
              <w:spacing w:line="280" w:lineRule="exact"/>
              <w:ind w:left="-45" w:right="-51" w:firstLine="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有效期内的安全生产责任险保单、发票</w:t>
            </w:r>
          </w:p>
        </w:tc>
        <w:tc>
          <w:tcPr>
            <w:tcW w:w="1637" w:type="dxa"/>
            <w:noWrap w:val="0"/>
            <w:vAlign w:val="center"/>
          </w:tcPr>
          <w:p>
            <w:pPr>
              <w:spacing w:line="280" w:lineRule="exact"/>
              <w:ind w:left="-45" w:right="-51" w:firstLine="420" w:firstLineChars="175"/>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原件</w:t>
            </w:r>
          </w:p>
        </w:tc>
        <w:tc>
          <w:tcPr>
            <w:tcW w:w="908" w:type="dxa"/>
            <w:noWrap w:val="0"/>
            <w:vAlign w:val="top"/>
          </w:tcPr>
          <w:p>
            <w:pPr>
              <w:adjustRightInd w:val="0"/>
              <w:spacing w:line="300" w:lineRule="exact"/>
              <w:ind w:left="-45" w:right="-51"/>
              <w:rPr>
                <w:rFonts w:hint="eastAsia" w:ascii="方正仿宋_GBK" w:hAnsi="方正仿宋_GBK" w:eastAsia="方正仿宋_GBK" w:cs="方正仿宋_GBK"/>
                <w:sz w:val="24"/>
              </w:rPr>
            </w:pPr>
          </w:p>
        </w:tc>
        <w:tc>
          <w:tcPr>
            <w:tcW w:w="757" w:type="dxa"/>
            <w:noWrap w:val="0"/>
            <w:vAlign w:val="top"/>
          </w:tcPr>
          <w:p>
            <w:pPr>
              <w:adjustRightInd w:val="0"/>
              <w:spacing w:line="300" w:lineRule="exact"/>
              <w:ind w:left="-45" w:right="-51"/>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4" w:type="dxa"/>
            <w:noWrap w:val="0"/>
            <w:vAlign w:val="center"/>
          </w:tcPr>
          <w:p>
            <w:pPr>
              <w:adjustRightInd w:val="0"/>
              <w:ind w:left="-45" w:right="-51"/>
              <w:jc w:val="center"/>
              <w:rPr>
                <w:rFonts w:hint="eastAsia" w:ascii="仿宋_GB2312" w:eastAsia="仿宋_GB2312"/>
                <w:sz w:val="24"/>
              </w:rPr>
            </w:pPr>
            <w:r>
              <w:rPr>
                <w:rFonts w:hint="eastAsia" w:ascii="宋体" w:hAnsi="宋体"/>
                <w:spacing w:val="-20"/>
                <w:sz w:val="24"/>
              </w:rPr>
              <w:t>10</w:t>
            </w:r>
          </w:p>
        </w:tc>
        <w:tc>
          <w:tcPr>
            <w:tcW w:w="5309" w:type="dxa"/>
            <w:gridSpan w:val="2"/>
            <w:noWrap w:val="0"/>
            <w:vAlign w:val="center"/>
          </w:tcPr>
          <w:p>
            <w:pPr>
              <w:adjustRightInd w:val="0"/>
              <w:snapToGrid w:val="0"/>
              <w:spacing w:line="280" w:lineRule="exact"/>
              <w:ind w:left="-45"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生产经营单位生产安全事故应急预案备案登记表</w:t>
            </w:r>
          </w:p>
        </w:tc>
        <w:tc>
          <w:tcPr>
            <w:tcW w:w="1637" w:type="dxa"/>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原件</w:t>
            </w:r>
          </w:p>
        </w:tc>
        <w:tc>
          <w:tcPr>
            <w:tcW w:w="908" w:type="dxa"/>
            <w:noWrap w:val="0"/>
            <w:vAlign w:val="top"/>
          </w:tcPr>
          <w:p>
            <w:pPr>
              <w:adjustRightInd w:val="0"/>
              <w:spacing w:line="300" w:lineRule="exact"/>
              <w:ind w:left="-45" w:right="-51"/>
              <w:rPr>
                <w:rFonts w:hint="eastAsia" w:ascii="宋体" w:hAnsi="宋体"/>
                <w:sz w:val="24"/>
              </w:rPr>
            </w:pPr>
          </w:p>
        </w:tc>
        <w:tc>
          <w:tcPr>
            <w:tcW w:w="757" w:type="dxa"/>
            <w:noWrap w:val="0"/>
            <w:vAlign w:val="top"/>
          </w:tcPr>
          <w:p>
            <w:pPr>
              <w:adjustRightInd w:val="0"/>
              <w:spacing w:line="30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34" w:type="dxa"/>
            <w:noWrap w:val="0"/>
            <w:vAlign w:val="center"/>
          </w:tcPr>
          <w:p>
            <w:pPr>
              <w:adjustRightInd w:val="0"/>
              <w:ind w:left="-45" w:right="-51"/>
              <w:jc w:val="center"/>
              <w:rPr>
                <w:rFonts w:hint="eastAsia" w:ascii="宋体" w:hAnsi="宋体"/>
                <w:spacing w:val="-20"/>
                <w:sz w:val="24"/>
              </w:rPr>
            </w:pPr>
            <w:r>
              <w:rPr>
                <w:rFonts w:hint="eastAsia" w:ascii="宋体" w:hAnsi="宋体"/>
                <w:spacing w:val="-20"/>
                <w:sz w:val="24"/>
              </w:rPr>
              <w:t>11</w:t>
            </w:r>
          </w:p>
        </w:tc>
        <w:tc>
          <w:tcPr>
            <w:tcW w:w="5309" w:type="dxa"/>
            <w:gridSpan w:val="2"/>
            <w:noWrap w:val="0"/>
            <w:vAlign w:val="center"/>
          </w:tcPr>
          <w:p>
            <w:pPr>
              <w:adjustRightInd w:val="0"/>
              <w:snapToGrid w:val="0"/>
              <w:spacing w:line="280" w:lineRule="exact"/>
              <w:ind w:left="-45"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应急救援组织或者救援人员及应急救援器材、设备设施的清单</w:t>
            </w:r>
          </w:p>
        </w:tc>
        <w:tc>
          <w:tcPr>
            <w:tcW w:w="1637" w:type="dxa"/>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加盖单位公章</w:t>
            </w:r>
          </w:p>
        </w:tc>
        <w:tc>
          <w:tcPr>
            <w:tcW w:w="908" w:type="dxa"/>
            <w:noWrap w:val="0"/>
            <w:vAlign w:val="top"/>
          </w:tcPr>
          <w:p>
            <w:pPr>
              <w:adjustRightInd w:val="0"/>
              <w:snapToGrid w:val="0"/>
              <w:spacing w:line="360" w:lineRule="exact"/>
              <w:ind w:left="-45" w:right="-51"/>
              <w:rPr>
                <w:rFonts w:hint="eastAsia" w:ascii="宋体" w:hAnsi="宋体"/>
                <w:sz w:val="24"/>
              </w:rPr>
            </w:pPr>
          </w:p>
        </w:tc>
        <w:tc>
          <w:tcPr>
            <w:tcW w:w="757" w:type="dxa"/>
            <w:noWrap w:val="0"/>
            <w:vAlign w:val="top"/>
          </w:tcPr>
          <w:p>
            <w:pPr>
              <w:adjustRightInd w:val="0"/>
              <w:snapToGrid w:val="0"/>
              <w:spacing w:line="360" w:lineRule="exact"/>
              <w:ind w:left="-45" w:right="-5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12</w:t>
            </w:r>
          </w:p>
        </w:tc>
        <w:tc>
          <w:tcPr>
            <w:tcW w:w="5309" w:type="dxa"/>
            <w:gridSpan w:val="2"/>
            <w:noWrap w:val="0"/>
            <w:vAlign w:val="center"/>
          </w:tcPr>
          <w:p>
            <w:pPr>
              <w:adjustRightInd w:val="0"/>
              <w:snapToGrid w:val="0"/>
              <w:spacing w:line="280" w:lineRule="exact"/>
              <w:ind w:right="-51" w:firstLine="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工商营业执照副本或工商核准文件</w:t>
            </w:r>
          </w:p>
        </w:tc>
        <w:tc>
          <w:tcPr>
            <w:tcW w:w="1637" w:type="dxa"/>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原件</w:t>
            </w:r>
          </w:p>
        </w:tc>
        <w:tc>
          <w:tcPr>
            <w:tcW w:w="908" w:type="dxa"/>
            <w:noWrap w:val="0"/>
            <w:vAlign w:val="center"/>
          </w:tcPr>
          <w:p>
            <w:pPr>
              <w:adjustRightInd w:val="0"/>
              <w:snapToGrid w:val="0"/>
              <w:spacing w:line="280" w:lineRule="exact"/>
              <w:ind w:left="-45" w:right="-51"/>
              <w:rPr>
                <w:rFonts w:hint="eastAsia" w:ascii="仿宋" w:hAnsi="仿宋" w:eastAsia="仿宋" w:cs="仿宋"/>
                <w:sz w:val="24"/>
              </w:rPr>
            </w:pPr>
          </w:p>
        </w:tc>
        <w:tc>
          <w:tcPr>
            <w:tcW w:w="757" w:type="dxa"/>
            <w:noWrap w:val="0"/>
            <w:vAlign w:val="center"/>
          </w:tcPr>
          <w:p>
            <w:pPr>
              <w:adjustRightInd w:val="0"/>
              <w:snapToGrid w:val="0"/>
              <w:spacing w:line="360" w:lineRule="exact"/>
              <w:ind w:left="-45" w:right="-51"/>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13</w:t>
            </w:r>
          </w:p>
        </w:tc>
        <w:tc>
          <w:tcPr>
            <w:tcW w:w="5309" w:type="dxa"/>
            <w:gridSpan w:val="2"/>
            <w:noWrap w:val="0"/>
            <w:vAlign w:val="center"/>
          </w:tcPr>
          <w:p>
            <w:pPr>
              <w:adjustRightInd w:val="0"/>
              <w:snapToGrid w:val="0"/>
              <w:spacing w:line="280" w:lineRule="exact"/>
              <w:ind w:left="-45" w:right="-51"/>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rPr>
              <w:t>安全评价机构出具的安全评价报告</w:t>
            </w:r>
          </w:p>
        </w:tc>
        <w:tc>
          <w:tcPr>
            <w:tcW w:w="1637" w:type="dxa"/>
            <w:noWrap w:val="0"/>
            <w:vAlign w:val="center"/>
          </w:tcPr>
          <w:p>
            <w:pPr>
              <w:adjustRightInd w:val="0"/>
              <w:snapToGrid w:val="0"/>
              <w:spacing w:line="260" w:lineRule="exact"/>
              <w:ind w:left="-45" w:right="-51"/>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加盖评价机构公章</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14</w:t>
            </w:r>
          </w:p>
        </w:tc>
        <w:tc>
          <w:tcPr>
            <w:tcW w:w="5309" w:type="dxa"/>
            <w:gridSpan w:val="2"/>
            <w:noWrap w:val="0"/>
            <w:vAlign w:val="center"/>
          </w:tcPr>
          <w:p>
            <w:pPr>
              <w:adjustRightInd w:val="0"/>
              <w:snapToGrid w:val="0"/>
              <w:spacing w:line="280" w:lineRule="exact"/>
              <w:ind w:left="-45" w:right="-51"/>
              <w:rPr>
                <w:rFonts w:hint="eastAsia" w:ascii="方正仿宋_GBK" w:hAnsi="方正仿宋_GBK" w:eastAsia="方正仿宋_GBK" w:cs="方正仿宋_GBK"/>
                <w:sz w:val="24"/>
                <w:szCs w:val="28"/>
              </w:rPr>
            </w:pPr>
            <w:r>
              <w:rPr>
                <w:rFonts w:hint="eastAsia" w:ascii="方正仿宋_GBK" w:hAnsi="方正仿宋_GBK" w:eastAsia="方正仿宋_GBK" w:cs="方正仿宋_GBK"/>
                <w:spacing w:val="-2"/>
                <w:sz w:val="24"/>
                <w:szCs w:val="22"/>
              </w:rPr>
              <w:t>建设项目安全设施竣工验收文件（新建企业）</w:t>
            </w:r>
          </w:p>
        </w:tc>
        <w:tc>
          <w:tcPr>
            <w:tcW w:w="1637" w:type="dxa"/>
            <w:noWrap w:val="0"/>
            <w:vAlign w:val="center"/>
          </w:tcPr>
          <w:p>
            <w:pPr>
              <w:adjustRightInd w:val="0"/>
              <w:snapToGrid w:val="0"/>
              <w:spacing w:line="260" w:lineRule="exact"/>
              <w:ind w:left="-45" w:right="-51"/>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rPr>
              <w:t>原件</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rPr>
              <w:t>15</w:t>
            </w:r>
          </w:p>
        </w:tc>
        <w:tc>
          <w:tcPr>
            <w:tcW w:w="5309" w:type="dxa"/>
            <w:gridSpan w:val="2"/>
            <w:noWrap w:val="0"/>
            <w:vAlign w:val="center"/>
          </w:tcPr>
          <w:p>
            <w:pPr>
              <w:spacing w:line="28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rPr>
              <w:t>危险化学品重大危险源备案证明材料</w:t>
            </w:r>
          </w:p>
        </w:tc>
        <w:tc>
          <w:tcPr>
            <w:tcW w:w="1637" w:type="dxa"/>
            <w:noWrap w:val="0"/>
            <w:vAlign w:val="center"/>
          </w:tcPr>
          <w:p>
            <w:pPr>
              <w:spacing w:line="260" w:lineRule="exact"/>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rPr>
              <w:t>原件</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9345" w:type="dxa"/>
            <w:gridSpan w:val="6"/>
            <w:noWrap w:val="0"/>
            <w:vAlign w:val="center"/>
          </w:tcPr>
          <w:p>
            <w:pPr>
              <w:adjustRightInd w:val="0"/>
              <w:snapToGrid w:val="0"/>
              <w:ind w:left="-45" w:right="-51"/>
              <w:jc w:val="center"/>
              <w:rPr>
                <w:rFonts w:hint="eastAsia" w:ascii="宋体" w:hAnsi="宋体"/>
                <w:b/>
                <w:sz w:val="30"/>
                <w:szCs w:val="30"/>
              </w:rPr>
            </w:pPr>
            <w:r>
              <w:rPr>
                <w:rFonts w:hint="eastAsia" w:ascii="宋体" w:hAnsi="宋体"/>
                <w:b/>
                <w:sz w:val="30"/>
                <w:szCs w:val="30"/>
              </w:rPr>
              <w:t>变 更 申 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1</w:t>
            </w:r>
          </w:p>
        </w:tc>
        <w:tc>
          <w:tcPr>
            <w:tcW w:w="5243" w:type="dxa"/>
            <w:noWrap w:val="0"/>
            <w:vAlign w:val="center"/>
          </w:tcPr>
          <w:p>
            <w:pPr>
              <w:adjustRightInd w:val="0"/>
              <w:snapToGrid w:val="0"/>
              <w:spacing w:line="280" w:lineRule="exact"/>
              <w:ind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危险化学品生产企业安全生产许可证变更申请书</w:t>
            </w:r>
          </w:p>
        </w:tc>
        <w:tc>
          <w:tcPr>
            <w:tcW w:w="1703" w:type="dxa"/>
            <w:gridSpan w:val="2"/>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加盖企业公章</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2</w:t>
            </w:r>
          </w:p>
        </w:tc>
        <w:tc>
          <w:tcPr>
            <w:tcW w:w="5243" w:type="dxa"/>
            <w:noWrap w:val="0"/>
            <w:vAlign w:val="center"/>
          </w:tcPr>
          <w:p>
            <w:pPr>
              <w:adjustRightInd w:val="0"/>
              <w:snapToGrid w:val="0"/>
              <w:spacing w:line="280" w:lineRule="exact"/>
              <w:ind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变更后的工商营业执照副本或相关证明材料</w:t>
            </w:r>
          </w:p>
        </w:tc>
        <w:tc>
          <w:tcPr>
            <w:tcW w:w="1703" w:type="dxa"/>
            <w:gridSpan w:val="2"/>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原件</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3</w:t>
            </w:r>
          </w:p>
        </w:tc>
        <w:tc>
          <w:tcPr>
            <w:tcW w:w="5243" w:type="dxa"/>
            <w:noWrap w:val="0"/>
            <w:vAlign w:val="center"/>
          </w:tcPr>
          <w:p>
            <w:pPr>
              <w:adjustRightInd w:val="0"/>
              <w:snapToGrid w:val="0"/>
              <w:spacing w:line="280" w:lineRule="exact"/>
              <w:ind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隶属关系变更的证明材料</w:t>
            </w:r>
          </w:p>
        </w:tc>
        <w:tc>
          <w:tcPr>
            <w:tcW w:w="1703" w:type="dxa"/>
            <w:gridSpan w:val="2"/>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加盖企业公章</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4</w:t>
            </w:r>
          </w:p>
        </w:tc>
        <w:tc>
          <w:tcPr>
            <w:tcW w:w="5243" w:type="dxa"/>
            <w:noWrap w:val="0"/>
            <w:vAlign w:val="center"/>
          </w:tcPr>
          <w:p>
            <w:pPr>
              <w:adjustRightInd w:val="0"/>
              <w:snapToGrid w:val="0"/>
              <w:spacing w:line="280" w:lineRule="exact"/>
              <w:ind w:right="-5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注册地址变更的证明材料</w:t>
            </w:r>
          </w:p>
        </w:tc>
        <w:tc>
          <w:tcPr>
            <w:tcW w:w="1703" w:type="dxa"/>
            <w:gridSpan w:val="2"/>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加盖企业公章</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5</w:t>
            </w:r>
          </w:p>
        </w:tc>
        <w:tc>
          <w:tcPr>
            <w:tcW w:w="5243" w:type="dxa"/>
            <w:noWrap w:val="0"/>
            <w:vAlign w:val="center"/>
          </w:tcPr>
          <w:p>
            <w:pPr>
              <w:adjustRightInd w:val="0"/>
              <w:snapToGrid w:val="0"/>
              <w:spacing w:line="280" w:lineRule="exact"/>
              <w:ind w:left="-45" w:right="-51"/>
              <w:rPr>
                <w:rFonts w:hint="eastAsia"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变更后主要负责人的安全合格证或证明材料</w:t>
            </w:r>
          </w:p>
        </w:tc>
        <w:tc>
          <w:tcPr>
            <w:tcW w:w="1703" w:type="dxa"/>
            <w:gridSpan w:val="2"/>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原件</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6</w:t>
            </w:r>
          </w:p>
        </w:tc>
        <w:tc>
          <w:tcPr>
            <w:tcW w:w="5243" w:type="dxa"/>
            <w:noWrap w:val="0"/>
            <w:vAlign w:val="center"/>
          </w:tcPr>
          <w:p>
            <w:pPr>
              <w:adjustRightInd w:val="0"/>
              <w:snapToGrid w:val="0"/>
              <w:spacing w:line="280" w:lineRule="exact"/>
              <w:ind w:left="-45" w:right="-51"/>
              <w:rPr>
                <w:rFonts w:hint="eastAsia"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变更主要生产工艺或产品的，安全评价机构出具的专项安全评价报告</w:t>
            </w:r>
          </w:p>
        </w:tc>
        <w:tc>
          <w:tcPr>
            <w:tcW w:w="1703" w:type="dxa"/>
            <w:gridSpan w:val="2"/>
            <w:noWrap w:val="0"/>
            <w:vAlign w:val="center"/>
          </w:tcPr>
          <w:p>
            <w:pPr>
              <w:adjustRightInd w:val="0"/>
              <w:snapToGrid w:val="0"/>
              <w:spacing w:line="280" w:lineRule="exact"/>
              <w:ind w:left="-45" w:right="-51"/>
              <w:rPr>
                <w:rFonts w:hint="eastAsia" w:ascii="方正仿宋_GBK" w:hAnsi="方正仿宋_GBK" w:eastAsia="方正仿宋_GBK" w:cs="方正仿宋_GBK"/>
                <w:spacing w:val="-2"/>
                <w:sz w:val="24"/>
              </w:rPr>
            </w:pPr>
            <w:r>
              <w:rPr>
                <w:rFonts w:hint="eastAsia" w:ascii="方正仿宋_GBK" w:hAnsi="方正仿宋_GBK" w:eastAsia="方正仿宋_GBK" w:cs="方正仿宋_GBK"/>
                <w:spacing w:val="-2"/>
                <w:sz w:val="24"/>
              </w:rPr>
              <w:t>加盖评价机构公章</w:t>
            </w:r>
          </w:p>
        </w:tc>
        <w:tc>
          <w:tcPr>
            <w:tcW w:w="908" w:type="dxa"/>
            <w:noWrap w:val="0"/>
            <w:vAlign w:val="top"/>
          </w:tcPr>
          <w:p>
            <w:pPr>
              <w:adjustRightInd w:val="0"/>
              <w:snapToGrid w:val="0"/>
              <w:spacing w:line="360" w:lineRule="exact"/>
              <w:ind w:left="-45" w:right="-51"/>
              <w:rPr>
                <w:rFonts w:hint="eastAsia" w:ascii="宋体" w:hAnsi="宋体"/>
                <w:spacing w:val="-20"/>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734" w:type="dxa"/>
            <w:noWrap w:val="0"/>
            <w:vAlign w:val="center"/>
          </w:tcPr>
          <w:p>
            <w:pPr>
              <w:adjustRightInd w:val="0"/>
              <w:snapToGrid w:val="0"/>
              <w:ind w:left="-45" w:right="-51"/>
              <w:jc w:val="center"/>
              <w:rPr>
                <w:rFonts w:hint="eastAsia" w:ascii="宋体" w:hAnsi="宋体"/>
                <w:spacing w:val="-20"/>
                <w:sz w:val="24"/>
                <w:szCs w:val="28"/>
              </w:rPr>
            </w:pPr>
            <w:r>
              <w:rPr>
                <w:rFonts w:hint="eastAsia" w:ascii="宋体" w:hAnsi="宋体"/>
                <w:spacing w:val="-20"/>
                <w:sz w:val="24"/>
                <w:szCs w:val="28"/>
              </w:rPr>
              <w:t>7</w:t>
            </w:r>
          </w:p>
        </w:tc>
        <w:tc>
          <w:tcPr>
            <w:tcW w:w="5243" w:type="dxa"/>
            <w:noWrap w:val="0"/>
            <w:vAlign w:val="center"/>
          </w:tcPr>
          <w:p>
            <w:pPr>
              <w:adjustRightInd w:val="0"/>
              <w:snapToGrid w:val="0"/>
              <w:spacing w:line="280" w:lineRule="exact"/>
              <w:ind w:right="-51"/>
              <w:rPr>
                <w:rFonts w:hint="eastAsia" w:ascii="方正仿宋_GBK" w:hAnsi="方正仿宋_GBK" w:eastAsia="方正仿宋_GBK" w:cs="方正仿宋_GBK"/>
                <w:sz w:val="24"/>
              </w:rPr>
            </w:pPr>
            <w:r>
              <w:rPr>
                <w:rFonts w:hint="eastAsia" w:ascii="方正仿宋_GBK" w:hAnsi="方正仿宋_GBK" w:eastAsia="方正仿宋_GBK" w:cs="方正仿宋_GBK"/>
                <w:spacing w:val="-4"/>
                <w:sz w:val="24"/>
              </w:rPr>
              <w:t>建设项目安全设施竣工验收报告及安全设施竣工验收审核表</w:t>
            </w:r>
          </w:p>
        </w:tc>
        <w:tc>
          <w:tcPr>
            <w:tcW w:w="1703" w:type="dxa"/>
            <w:gridSpan w:val="2"/>
            <w:noWrap w:val="0"/>
            <w:vAlign w:val="center"/>
          </w:tcPr>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加盖评价机构</w:t>
            </w:r>
          </w:p>
          <w:p>
            <w:pPr>
              <w:adjustRightInd w:val="0"/>
              <w:snapToGrid w:val="0"/>
              <w:spacing w:line="280" w:lineRule="exact"/>
              <w:ind w:left="-45" w:right="-51"/>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公章  </w:t>
            </w:r>
          </w:p>
        </w:tc>
        <w:tc>
          <w:tcPr>
            <w:tcW w:w="908" w:type="dxa"/>
            <w:noWrap w:val="0"/>
            <w:vAlign w:val="top"/>
          </w:tcPr>
          <w:p>
            <w:pPr>
              <w:adjustRightInd w:val="0"/>
              <w:snapToGrid w:val="0"/>
              <w:spacing w:line="360" w:lineRule="exact"/>
              <w:ind w:left="-45" w:right="-51"/>
              <w:rPr>
                <w:rFonts w:hint="eastAsia" w:ascii="宋体" w:hAnsi="宋体"/>
                <w:sz w:val="24"/>
                <w:szCs w:val="28"/>
              </w:rPr>
            </w:pPr>
          </w:p>
        </w:tc>
        <w:tc>
          <w:tcPr>
            <w:tcW w:w="757" w:type="dxa"/>
            <w:noWrap w:val="0"/>
            <w:vAlign w:val="top"/>
          </w:tcPr>
          <w:p>
            <w:pPr>
              <w:adjustRightInd w:val="0"/>
              <w:snapToGrid w:val="0"/>
              <w:spacing w:line="360" w:lineRule="exact"/>
              <w:ind w:left="-45" w:right="-51"/>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9" w:hRule="exact"/>
          <w:jc w:val="center"/>
        </w:trPr>
        <w:tc>
          <w:tcPr>
            <w:tcW w:w="9345" w:type="dxa"/>
            <w:gridSpan w:val="6"/>
            <w:noWrap w:val="0"/>
            <w:vAlign w:val="center"/>
          </w:tcPr>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r>
              <w:rPr>
                <w:rFonts w:hint="eastAsia" w:ascii="宋体" w:hAnsi="宋体"/>
                <w:sz w:val="24"/>
                <w:szCs w:val="28"/>
              </w:rPr>
              <w:t xml:space="preserve">   收件人：</w:t>
            </w: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r>
              <w:rPr>
                <w:rFonts w:hint="eastAsia" w:ascii="宋体" w:hAnsi="宋体"/>
                <w:sz w:val="24"/>
                <w:szCs w:val="28"/>
              </w:rPr>
              <w:t xml:space="preserve">                                                       印  章</w:t>
            </w: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r>
              <w:rPr>
                <w:rFonts w:hint="eastAsia" w:ascii="宋体" w:hAnsi="宋体"/>
                <w:sz w:val="24"/>
                <w:szCs w:val="28"/>
              </w:rPr>
              <w:t xml:space="preserve">                                                     年    月   日</w:t>
            </w: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p>
          <w:p>
            <w:pPr>
              <w:adjustRightInd w:val="0"/>
              <w:snapToGrid w:val="0"/>
              <w:spacing w:line="360" w:lineRule="exact"/>
              <w:ind w:left="-45" w:right="-51"/>
              <w:rPr>
                <w:rFonts w:hint="eastAsia" w:ascii="宋体" w:hAnsi="宋体"/>
                <w:sz w:val="24"/>
                <w:szCs w:val="28"/>
              </w:rPr>
            </w:pPr>
          </w:p>
        </w:tc>
      </w:tr>
    </w:tbl>
    <w:p>
      <w:pPr>
        <w:adjustRightInd w:val="0"/>
        <w:snapToGrid w:val="0"/>
        <w:rPr>
          <w:rFonts w:hint="eastAsia" w:ascii="宋体" w:hAnsi="宋体"/>
          <w:sz w:val="30"/>
          <w:szCs w:val="30"/>
        </w:rPr>
      </w:pP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本件签字盖章后扫描上传</w:t>
      </w:r>
    </w:p>
    <w:p>
      <w:pPr>
        <w:adjustRightInd w:val="0"/>
        <w:snapToGrid w:val="0"/>
        <w:rPr>
          <w:rFonts w:hint="eastAsia" w:ascii="宋体" w:hAnsi="宋体"/>
          <w:sz w:val="30"/>
          <w:szCs w:val="30"/>
        </w:rPr>
      </w:pPr>
    </w:p>
    <w:p>
      <w:pPr>
        <w:spacing w:after="156" w:afterLines="50"/>
        <w:ind w:left="67" w:leftChars="32" w:firstLine="300" w:firstLineChars="100"/>
        <w:jc w:val="right"/>
        <w:rPr>
          <w:rFonts w:hint="eastAsia" w:ascii="宋体" w:hAnsi="宋体"/>
          <w:sz w:val="30"/>
          <w:szCs w:val="30"/>
        </w:rPr>
      </w:pPr>
      <w:r>
        <w:rPr>
          <w:rFonts w:hint="eastAsia" w:ascii="宋体" w:hAnsi="宋体"/>
          <w:sz w:val="30"/>
          <w:szCs w:val="30"/>
        </w:rPr>
        <w:t xml:space="preserve">                            </w:t>
      </w:r>
    </w:p>
    <w:p>
      <w:pPr>
        <w:spacing w:line="580" w:lineRule="exact"/>
        <w:rPr>
          <w:rFonts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6EF1"/>
    <w:multiLevelType w:val="multilevel"/>
    <w:tmpl w:val="30206EF1"/>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64581"/>
    <w:rsid w:val="31EA521C"/>
    <w:rsid w:val="5186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列出段落1"/>
    <w:basedOn w:val="1"/>
    <w:qFormat/>
    <w:uiPriority w:val="34"/>
    <w:pPr>
      <w:ind w:firstLine="420" w:firstLineChars="200"/>
    </w:pPr>
    <w:rPr>
      <w:rFonts w:ascii="Calibri" w:hAnsi="Calibri" w:eastAsia="宋体" w:cs="Times New Roman"/>
      <w:szCs w:val="22"/>
    </w:rPr>
  </w:style>
  <w:style w:type="paragraph" w:customStyle="1" w:styleId="8">
    <w:name w:val="列表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2021-07-26T02:38:00Z</dcterms:created>
  <dc:creator>monkeyhappy</dc:creator>
  <cp:lastModifiedBy>monkeyhappy</cp:lastModifiedBy>
  <dcterms:modified xsi:type="dcterms:W3CDTF">2021-08-05T02:20:13Z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